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02F9F470"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E56EDD" w:rsidRPr="001C1A03">
        <w:rPr>
          <w:noProof w:val="0"/>
          <w:sz w:val="24"/>
          <w:szCs w:val="24"/>
          <w:lang w:val="en-US"/>
        </w:rPr>
        <w:t>1</w:t>
      </w:r>
      <w:r w:rsidR="000B07D6">
        <w:rPr>
          <w:noProof w:val="0"/>
          <w:sz w:val="24"/>
          <w:szCs w:val="24"/>
          <w:lang w:val="en-US"/>
        </w:rPr>
        <w:t>2</w:t>
      </w:r>
      <w:r w:rsidR="00E2755D">
        <w:rPr>
          <w:noProof w:val="0"/>
          <w:sz w:val="24"/>
          <w:szCs w:val="24"/>
          <w:lang w:val="en-US"/>
        </w:rPr>
        <w:t>1</w:t>
      </w:r>
      <w:r w:rsidRPr="001C1A03">
        <w:rPr>
          <w:bCs/>
          <w:noProof w:val="0"/>
          <w:sz w:val="24"/>
          <w:szCs w:val="24"/>
          <w:lang w:val="en-US"/>
        </w:rPr>
        <w:tab/>
      </w:r>
      <w:r w:rsidR="004B3508" w:rsidRPr="004B3508">
        <w:rPr>
          <w:bCs/>
          <w:noProof w:val="0"/>
          <w:sz w:val="24"/>
          <w:szCs w:val="24"/>
          <w:lang w:val="en-US"/>
        </w:rPr>
        <w:t>R2-2</w:t>
      </w:r>
      <w:r w:rsidR="00E2755D">
        <w:rPr>
          <w:bCs/>
          <w:noProof w:val="0"/>
          <w:sz w:val="24"/>
          <w:szCs w:val="24"/>
          <w:lang w:val="en-US"/>
        </w:rPr>
        <w:t>3</w:t>
      </w:r>
      <w:r w:rsidR="00492962">
        <w:rPr>
          <w:bCs/>
          <w:noProof w:val="0"/>
          <w:sz w:val="24"/>
          <w:szCs w:val="24"/>
          <w:lang w:val="en-US"/>
        </w:rPr>
        <w:t>00722</w:t>
      </w:r>
    </w:p>
    <w:p w14:paraId="15E990BB" w14:textId="191BC677" w:rsidR="004770F0" w:rsidRPr="00737122" w:rsidRDefault="00E2755D" w:rsidP="004770F0">
      <w:pPr>
        <w:pStyle w:val="Header"/>
        <w:tabs>
          <w:tab w:val="right" w:pos="9639"/>
        </w:tabs>
        <w:rPr>
          <w:noProof w:val="0"/>
          <w:sz w:val="24"/>
          <w:szCs w:val="24"/>
          <w:lang w:val="da-DK"/>
        </w:rPr>
      </w:pPr>
      <w:r>
        <w:rPr>
          <w:bCs/>
          <w:sz w:val="24"/>
        </w:rPr>
        <w:t>Athens</w:t>
      </w:r>
      <w:r w:rsidR="00E449B4" w:rsidRPr="00A84FFA">
        <w:rPr>
          <w:rFonts w:eastAsia="SimSun"/>
          <w:sz w:val="24"/>
          <w:szCs w:val="24"/>
          <w:lang w:eastAsia="zh-CN"/>
        </w:rPr>
        <w:t>,</w:t>
      </w:r>
      <w:r w:rsidR="000B07D6">
        <w:rPr>
          <w:rFonts w:eastAsia="SimSun"/>
          <w:sz w:val="24"/>
          <w:szCs w:val="24"/>
          <w:lang w:eastAsia="zh-CN"/>
        </w:rPr>
        <w:t xml:space="preserve"> </w:t>
      </w:r>
      <w:r>
        <w:rPr>
          <w:rFonts w:eastAsia="SimSun"/>
          <w:sz w:val="24"/>
          <w:szCs w:val="24"/>
          <w:lang w:eastAsia="zh-CN"/>
        </w:rPr>
        <w:t>Greece</w:t>
      </w:r>
      <w:r w:rsidR="000B07D6">
        <w:rPr>
          <w:rFonts w:eastAsia="SimSun"/>
          <w:sz w:val="24"/>
          <w:szCs w:val="24"/>
          <w:lang w:eastAsia="zh-CN"/>
        </w:rPr>
        <w:t>,</w:t>
      </w:r>
      <w:r w:rsidR="00E449B4" w:rsidRPr="00A84FFA">
        <w:rPr>
          <w:rFonts w:eastAsia="SimSun"/>
          <w:sz w:val="24"/>
          <w:szCs w:val="24"/>
          <w:lang w:eastAsia="zh-CN"/>
        </w:rPr>
        <w:t xml:space="preserve"> </w:t>
      </w:r>
      <w:r>
        <w:rPr>
          <w:rFonts w:eastAsia="SimSun"/>
          <w:sz w:val="24"/>
          <w:szCs w:val="24"/>
          <w:lang w:eastAsia="zh-CN"/>
        </w:rPr>
        <w:t>27</w:t>
      </w:r>
      <w:r w:rsidR="007641FD">
        <w:rPr>
          <w:rFonts w:eastAsia="SimSun"/>
          <w:sz w:val="24"/>
          <w:szCs w:val="24"/>
          <w:lang w:eastAsia="zh-CN"/>
        </w:rPr>
        <w:t xml:space="preserve"> </w:t>
      </w:r>
      <w:r>
        <w:rPr>
          <w:rFonts w:eastAsia="SimSun"/>
          <w:sz w:val="24"/>
          <w:szCs w:val="24"/>
          <w:lang w:eastAsia="zh-CN"/>
        </w:rPr>
        <w:t>February</w:t>
      </w:r>
      <w:r w:rsidR="000B07D6">
        <w:rPr>
          <w:rFonts w:eastAsia="SimSun"/>
          <w:sz w:val="24"/>
          <w:szCs w:val="24"/>
          <w:lang w:eastAsia="zh-CN"/>
        </w:rPr>
        <w:t xml:space="preserve"> </w:t>
      </w:r>
      <w:r w:rsidR="007B663D" w:rsidRPr="0099316A">
        <w:rPr>
          <w:rFonts w:eastAsia="SimSun"/>
          <w:sz w:val="24"/>
          <w:szCs w:val="24"/>
          <w:lang w:val="en-US" w:eastAsia="zh-CN"/>
        </w:rPr>
        <w:t>–</w:t>
      </w:r>
      <w:r w:rsidR="007B663D" w:rsidRPr="0099316A">
        <w:rPr>
          <w:rFonts w:eastAsia="SimSun"/>
          <w:sz w:val="24"/>
          <w:szCs w:val="24"/>
          <w:lang w:eastAsia="zh-CN"/>
        </w:rPr>
        <w:t xml:space="preserve"> </w:t>
      </w:r>
      <w:r>
        <w:rPr>
          <w:rFonts w:eastAsia="SimSun"/>
          <w:sz w:val="24"/>
          <w:szCs w:val="24"/>
          <w:lang w:eastAsia="zh-CN"/>
        </w:rPr>
        <w:t>3</w:t>
      </w:r>
      <w:r w:rsidR="007B663D" w:rsidRPr="0099316A">
        <w:rPr>
          <w:rFonts w:eastAsia="SimSun"/>
          <w:sz w:val="24"/>
          <w:szCs w:val="24"/>
          <w:lang w:eastAsia="zh-CN"/>
        </w:rPr>
        <w:t xml:space="preserve"> </w:t>
      </w:r>
      <w:r>
        <w:rPr>
          <w:rFonts w:eastAsia="SimSun"/>
          <w:sz w:val="24"/>
          <w:szCs w:val="24"/>
          <w:lang w:eastAsia="zh-CN"/>
        </w:rPr>
        <w:t>March</w:t>
      </w:r>
      <w:r w:rsidR="007B663D" w:rsidRPr="0099316A">
        <w:rPr>
          <w:rFonts w:eastAsia="SimSun"/>
          <w:sz w:val="24"/>
          <w:szCs w:val="24"/>
          <w:lang w:eastAsia="zh-CN"/>
        </w:rPr>
        <w:t xml:space="preserve"> </w:t>
      </w:r>
      <w:r w:rsidR="007B663D">
        <w:rPr>
          <w:rFonts w:eastAsia="SimSun"/>
          <w:sz w:val="24"/>
          <w:szCs w:val="24"/>
          <w:lang w:eastAsia="zh-CN"/>
        </w:rPr>
        <w:t>202</w:t>
      </w:r>
      <w:r>
        <w:rPr>
          <w:rFonts w:eastAsia="SimSun"/>
          <w:sz w:val="24"/>
          <w:szCs w:val="24"/>
          <w:lang w:eastAsia="zh-CN"/>
        </w:rPr>
        <w:t>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65ED2DAB"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194E6F">
        <w:rPr>
          <w:rFonts w:cs="Arial"/>
          <w:b/>
          <w:bCs/>
          <w:sz w:val="24"/>
          <w:lang w:val="da-DK"/>
        </w:rPr>
        <w:t>8</w:t>
      </w:r>
      <w:r w:rsidR="007048B7" w:rsidRPr="00DB213D">
        <w:rPr>
          <w:rFonts w:cs="Arial"/>
          <w:b/>
          <w:bCs/>
          <w:sz w:val="24"/>
          <w:lang w:val="da-DK"/>
        </w:rPr>
        <w:t>.</w:t>
      </w:r>
      <w:r w:rsidR="00194E6F">
        <w:rPr>
          <w:rFonts w:cs="Arial"/>
          <w:b/>
          <w:bCs/>
          <w:sz w:val="24"/>
          <w:lang w:val="da-DK"/>
        </w:rPr>
        <w:t>14</w:t>
      </w:r>
      <w:r w:rsidR="007B663D">
        <w:rPr>
          <w:rFonts w:cs="Arial"/>
          <w:b/>
          <w:bCs/>
          <w:sz w:val="24"/>
          <w:lang w:val="da-DK"/>
        </w:rPr>
        <w:t>.</w:t>
      </w:r>
      <w:r w:rsidR="00511B96">
        <w:rPr>
          <w:rFonts w:cs="Arial"/>
          <w:b/>
          <w:bCs/>
          <w:sz w:val="24"/>
          <w:lang w:val="da-DK"/>
        </w:rPr>
        <w:t>5</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4F78BA45"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511B96">
        <w:rPr>
          <w:rFonts w:ascii="Arial" w:hAnsi="Arial" w:cs="Arial"/>
          <w:b/>
          <w:bCs/>
          <w:sz w:val="24"/>
          <w:lang w:val="en-US"/>
        </w:rPr>
        <w:t>QoE Continuity During Intra-5GC Inter-RAT Handover</w:t>
      </w:r>
    </w:p>
    <w:p w14:paraId="040E0889" w14:textId="2AD8A33F"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r w:rsidR="00194E6F" w:rsidRPr="00194E6F">
        <w:rPr>
          <w:rFonts w:ascii="Arial" w:eastAsia="Malgun Gothic" w:hAnsi="Arial" w:cs="Arial"/>
          <w:b/>
          <w:bCs/>
          <w:sz w:val="24"/>
          <w:szCs w:val="24"/>
          <w:lang w:eastAsia="ja-JP"/>
        </w:rPr>
        <w:t>NR_QoE_</w:t>
      </w:r>
      <w:r w:rsidR="00194E6F" w:rsidRPr="00194E6F">
        <w:rPr>
          <w:rFonts w:ascii="Arial" w:hAnsi="Arial" w:cs="Arial"/>
          <w:b/>
          <w:bCs/>
          <w:sz w:val="24"/>
          <w:szCs w:val="24"/>
        </w:rPr>
        <w:t>enh</w:t>
      </w:r>
      <w:r w:rsidR="00194E6F" w:rsidRPr="00194E6F">
        <w:rPr>
          <w:rFonts w:ascii="Arial" w:eastAsia="Malgun Gothic" w:hAnsi="Arial" w:cs="Arial"/>
          <w:b/>
          <w:bCs/>
          <w:sz w:val="24"/>
          <w:szCs w:val="24"/>
          <w:lang w:eastAsia="ja-JP"/>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5706A8A6" w:rsidR="0085203E" w:rsidRPr="0085203E" w:rsidRDefault="0056573F" w:rsidP="0085203E">
      <w:pPr>
        <w:pStyle w:val="Heading1"/>
        <w:rPr>
          <w:lang w:val="en-US"/>
        </w:rPr>
      </w:pPr>
      <w:r w:rsidRPr="00CB5EE9">
        <w:rPr>
          <w:lang w:val="en-US"/>
        </w:rPr>
        <w:t>Introduction</w:t>
      </w:r>
    </w:p>
    <w:p w14:paraId="2BF041FF" w14:textId="76F8DC8F" w:rsidR="00F26BB6" w:rsidRDefault="003E6BDD" w:rsidP="005915DC">
      <w:pPr>
        <w:jc w:val="both"/>
        <w:rPr>
          <w:iCs/>
          <w:lang w:val="en-US"/>
        </w:rPr>
      </w:pPr>
      <w:r>
        <w:rPr>
          <w:iCs/>
          <w:lang w:val="en-US"/>
        </w:rPr>
        <w:t>According to the WID of Rel-18 QoE</w:t>
      </w:r>
      <w:r w:rsidR="00806CB9">
        <w:rPr>
          <w:iCs/>
          <w:lang w:val="en-US"/>
        </w:rPr>
        <w:t xml:space="preserve"> [1]</w:t>
      </w:r>
      <w:r>
        <w:rPr>
          <w:iCs/>
          <w:lang w:val="en-US"/>
        </w:rPr>
        <w:t>, we have an objective relating to QoE handling in intra-5GC inter-RAT handover:</w:t>
      </w:r>
    </w:p>
    <w:p w14:paraId="321D0E79" w14:textId="77777777" w:rsidR="003E6BDD" w:rsidRDefault="003E6BDD" w:rsidP="003E6BDD">
      <w:pPr>
        <w:numPr>
          <w:ilvl w:val="0"/>
          <w:numId w:val="16"/>
        </w:numPr>
        <w:overflowPunct w:val="0"/>
        <w:autoSpaceDE w:val="0"/>
        <w:autoSpaceDN w:val="0"/>
        <w:adjustRightInd w:val="0"/>
        <w:spacing w:beforeLines="50" w:before="120" w:after="0"/>
        <w:jc w:val="both"/>
        <w:textAlignment w:val="baseline"/>
        <w:rPr>
          <w:bCs/>
          <w:lang w:eastAsia="zh-CN"/>
        </w:rPr>
      </w:pPr>
      <w:r>
        <w:t>Support the continuity of</w:t>
      </w:r>
      <w:r>
        <w:rPr>
          <w:rFonts w:hint="eastAsia"/>
          <w:lang w:val="en-US" w:eastAsia="zh-CN"/>
        </w:rPr>
        <w:t xml:space="preserve"> legacy</w:t>
      </w:r>
      <w:r>
        <w:t xml:space="preserve"> QoE measurement job</w:t>
      </w:r>
      <w:r>
        <w:rPr>
          <w:rFonts w:hint="eastAsia"/>
          <w:lang w:val="en-US" w:eastAsia="zh-CN"/>
        </w:rPr>
        <w:t xml:space="preserve"> for </w:t>
      </w:r>
      <w:r>
        <w:rPr>
          <w:rFonts w:hint="eastAsia"/>
        </w:rPr>
        <w:t>streaming and MTSI service</w:t>
      </w:r>
      <w:r>
        <w:rPr>
          <w:rFonts w:hint="eastAsia"/>
          <w:lang w:val="en-US" w:eastAsia="zh-CN"/>
        </w:rPr>
        <w:t xml:space="preserve"> </w:t>
      </w:r>
      <w:r>
        <w:t>during</w:t>
      </w:r>
      <w:r>
        <w:rPr>
          <w:rFonts w:hint="eastAsia"/>
          <w:lang w:val="en-US" w:eastAsia="zh-CN"/>
        </w:rPr>
        <w:t xml:space="preserve"> intra-5GC</w:t>
      </w:r>
      <w:r>
        <w:t xml:space="preserve"> inter-RAT handover process</w:t>
      </w:r>
      <w:r>
        <w:rPr>
          <w:bCs/>
        </w:rPr>
        <w:t xml:space="preserve"> [RAN</w:t>
      </w:r>
      <w:r>
        <w:rPr>
          <w:rFonts w:hint="eastAsia"/>
          <w:bCs/>
          <w:lang w:val="en-US" w:eastAsia="zh-CN"/>
        </w:rPr>
        <w:t>2</w:t>
      </w:r>
      <w:r>
        <w:rPr>
          <w:bCs/>
        </w:rPr>
        <w:t>, RAN</w:t>
      </w:r>
      <w:r>
        <w:rPr>
          <w:rFonts w:hint="eastAsia"/>
          <w:bCs/>
          <w:lang w:val="en-US" w:eastAsia="zh-CN"/>
        </w:rPr>
        <w:t>3]</w:t>
      </w:r>
      <w:r>
        <w:t>.</w:t>
      </w:r>
    </w:p>
    <w:p w14:paraId="5E880241" w14:textId="12F06EE1" w:rsidR="00BD527B" w:rsidRDefault="00BD527B" w:rsidP="005915DC">
      <w:pPr>
        <w:jc w:val="both"/>
        <w:rPr>
          <w:iCs/>
          <w:lang w:val="en-US"/>
        </w:rPr>
      </w:pPr>
    </w:p>
    <w:p w14:paraId="42969153" w14:textId="5D2F0928" w:rsidR="000F2187" w:rsidRPr="00747BA2" w:rsidRDefault="007B6CF8" w:rsidP="000C09D2">
      <w:pPr>
        <w:jc w:val="both"/>
        <w:rPr>
          <w:iCs/>
          <w:lang w:val="en-US"/>
        </w:rPr>
      </w:pPr>
      <w:r>
        <w:rPr>
          <w:iCs/>
          <w:lang w:val="en-US"/>
        </w:rPr>
        <w:t xml:space="preserve">This paper presents </w:t>
      </w:r>
      <w:r w:rsidR="00A836FC">
        <w:rPr>
          <w:iCs/>
          <w:lang w:val="en-US"/>
        </w:rPr>
        <w:t xml:space="preserve">some of </w:t>
      </w:r>
      <w:r>
        <w:rPr>
          <w:iCs/>
          <w:lang w:val="en-US"/>
        </w:rPr>
        <w:t xml:space="preserve">our views on </w:t>
      </w:r>
      <w:r w:rsidR="00806CB9">
        <w:rPr>
          <w:iCs/>
          <w:lang w:val="en-US"/>
        </w:rPr>
        <w:t xml:space="preserve">how to support the continuity of QoE measurements in such cases. </w:t>
      </w:r>
    </w:p>
    <w:p w14:paraId="7ACE17B9" w14:textId="024E6C79" w:rsidR="005E6680" w:rsidRPr="0085203E" w:rsidRDefault="005E6680" w:rsidP="005E6680">
      <w:pPr>
        <w:pStyle w:val="Heading1"/>
        <w:rPr>
          <w:lang w:val="en-US"/>
        </w:rPr>
      </w:pPr>
      <w:r>
        <w:rPr>
          <w:lang w:val="en-US"/>
        </w:rPr>
        <w:t>Discussion</w:t>
      </w:r>
      <w:r w:rsidR="002929D8">
        <w:rPr>
          <w:lang w:val="en-US"/>
        </w:rPr>
        <w:t>s</w:t>
      </w:r>
    </w:p>
    <w:p w14:paraId="5A2C8253" w14:textId="760001A9" w:rsidR="00806CB9" w:rsidRDefault="00806CB9" w:rsidP="00806CB9">
      <w:pPr>
        <w:pStyle w:val="Heading2"/>
        <w:rPr>
          <w:lang w:val="en-US"/>
        </w:rPr>
      </w:pPr>
      <w:r>
        <w:rPr>
          <w:lang w:val="en-US"/>
        </w:rPr>
        <w:t>Continuity of QoE Measurement Collection</w:t>
      </w:r>
    </w:p>
    <w:p w14:paraId="6176A7C8" w14:textId="0FE10CFF" w:rsidR="00456672" w:rsidRDefault="00806CB9" w:rsidP="009B0746">
      <w:pPr>
        <w:jc w:val="both"/>
        <w:rPr>
          <w:iCs/>
          <w:lang w:val="en-US"/>
        </w:rPr>
      </w:pPr>
      <w:r>
        <w:rPr>
          <w:iCs/>
          <w:lang w:val="en-US"/>
        </w:rPr>
        <w:t xml:space="preserve">First of all, we think it is beneficial if RAN2 can reach a common understanding about the goal that we would like to achieve in Rel-18. According to the WI objective, we aim to make sure that QoE measurement is not interrupted when a UE </w:t>
      </w:r>
      <w:r w:rsidR="009F6752">
        <w:rPr>
          <w:iCs/>
          <w:lang w:val="en-US"/>
        </w:rPr>
        <w:t>is handed over</w:t>
      </w:r>
      <w:r>
        <w:rPr>
          <w:iCs/>
          <w:lang w:val="en-US"/>
        </w:rPr>
        <w:t xml:space="preserve"> from NR to LTE</w:t>
      </w:r>
      <w:r w:rsidR="00555B19">
        <w:rPr>
          <w:iCs/>
          <w:lang w:val="en-US"/>
        </w:rPr>
        <w:t xml:space="preserve"> (or vice versa)</w:t>
      </w:r>
      <w:r>
        <w:rPr>
          <w:iCs/>
          <w:lang w:val="en-US"/>
        </w:rPr>
        <w:t xml:space="preserve">. From our perspective there could be </w:t>
      </w:r>
      <w:r w:rsidR="00A934FE">
        <w:rPr>
          <w:iCs/>
          <w:lang w:val="en-US"/>
        </w:rPr>
        <w:t>several different</w:t>
      </w:r>
      <w:r>
        <w:rPr>
          <w:iCs/>
          <w:lang w:val="en-US"/>
        </w:rPr>
        <w:t xml:space="preserve"> interpretations</w:t>
      </w:r>
      <w:r w:rsidR="00A934FE">
        <w:rPr>
          <w:iCs/>
          <w:lang w:val="en-US"/>
        </w:rPr>
        <w:t>, including the following</w:t>
      </w:r>
      <w:r>
        <w:rPr>
          <w:iCs/>
          <w:lang w:val="en-US"/>
        </w:rPr>
        <w:t>:</w:t>
      </w:r>
    </w:p>
    <w:p w14:paraId="52B194A9" w14:textId="21D31B4A" w:rsidR="00806CB9" w:rsidRDefault="00806CB9" w:rsidP="00806CB9">
      <w:pPr>
        <w:pStyle w:val="ListParagraph"/>
        <w:numPr>
          <w:ilvl w:val="0"/>
          <w:numId w:val="31"/>
        </w:numPr>
        <w:jc w:val="both"/>
        <w:rPr>
          <w:iCs/>
          <w:lang w:val="en-US"/>
        </w:rPr>
      </w:pPr>
      <w:r>
        <w:rPr>
          <w:iCs/>
          <w:lang w:val="en-US"/>
        </w:rPr>
        <w:t xml:space="preserve">The UE is able to continue QoE measurement even after it is handed over to </w:t>
      </w:r>
      <w:r w:rsidR="00555B19">
        <w:rPr>
          <w:iCs/>
          <w:lang w:val="en-US"/>
        </w:rPr>
        <w:t>a different RAT</w:t>
      </w:r>
      <w:r>
        <w:rPr>
          <w:iCs/>
          <w:lang w:val="en-US"/>
        </w:rPr>
        <w:t>, but it does not necessarily need to continue QoE measurement reporting.</w:t>
      </w:r>
    </w:p>
    <w:p w14:paraId="6C32D145" w14:textId="47BC5087" w:rsidR="00806CB9" w:rsidRDefault="00806CB9" w:rsidP="00806CB9">
      <w:pPr>
        <w:pStyle w:val="ListParagraph"/>
        <w:numPr>
          <w:ilvl w:val="0"/>
          <w:numId w:val="31"/>
        </w:numPr>
        <w:jc w:val="both"/>
        <w:rPr>
          <w:iCs/>
          <w:lang w:val="en-US"/>
        </w:rPr>
      </w:pPr>
      <w:r>
        <w:rPr>
          <w:iCs/>
          <w:lang w:val="en-US"/>
        </w:rPr>
        <w:t xml:space="preserve">The UE is able to continue both QoE measurement and reporting even after it is handed over to </w:t>
      </w:r>
      <w:r w:rsidR="00555B19">
        <w:rPr>
          <w:iCs/>
          <w:lang w:val="en-US"/>
        </w:rPr>
        <w:t>a different RAT</w:t>
      </w:r>
      <w:r>
        <w:rPr>
          <w:iCs/>
          <w:lang w:val="en-US"/>
        </w:rPr>
        <w:t>.</w:t>
      </w:r>
    </w:p>
    <w:p w14:paraId="1E6A263C" w14:textId="3DF90C00" w:rsidR="00A934FE" w:rsidRDefault="00A934FE" w:rsidP="00806CB9">
      <w:pPr>
        <w:pStyle w:val="ListParagraph"/>
        <w:numPr>
          <w:ilvl w:val="0"/>
          <w:numId w:val="31"/>
        </w:numPr>
        <w:jc w:val="both"/>
        <w:rPr>
          <w:iCs/>
          <w:lang w:val="en-US"/>
        </w:rPr>
      </w:pPr>
      <w:r>
        <w:rPr>
          <w:iCs/>
          <w:lang w:val="en-US"/>
        </w:rPr>
        <w:t>The</w:t>
      </w:r>
      <w:r w:rsidR="00365F01">
        <w:rPr>
          <w:iCs/>
          <w:lang w:val="en-US"/>
        </w:rPr>
        <w:t xml:space="preserve"> QMC configuration provided by a RAT could be re-configured, added, and/or deleted by another RAT after the UE is handed over.</w:t>
      </w:r>
    </w:p>
    <w:p w14:paraId="2278D08C" w14:textId="5278111D" w:rsidR="00806CB9" w:rsidRDefault="009F6752" w:rsidP="009F6752">
      <w:pPr>
        <w:jc w:val="both"/>
        <w:rPr>
          <w:iCs/>
          <w:lang w:val="en-US"/>
        </w:rPr>
      </w:pPr>
      <w:r>
        <w:rPr>
          <w:iCs/>
          <w:lang w:val="en-US"/>
        </w:rPr>
        <w:t xml:space="preserve">Since </w:t>
      </w:r>
      <w:r w:rsidR="00365F01">
        <w:rPr>
          <w:iCs/>
          <w:lang w:val="en-US"/>
        </w:rPr>
        <w:t xml:space="preserve">different understandings about the Rel-18 requirements </w:t>
      </w:r>
      <w:r>
        <w:rPr>
          <w:iCs/>
          <w:lang w:val="en-US"/>
        </w:rPr>
        <w:t>may lead to different specification work, we think RAN2 should first clarify what is the intended goal for Rel-18.</w:t>
      </w:r>
      <w:r w:rsidR="007C2D69">
        <w:rPr>
          <w:iCs/>
          <w:lang w:val="en-US"/>
        </w:rPr>
        <w:t xml:space="preserve"> </w:t>
      </w:r>
    </w:p>
    <w:p w14:paraId="505B916B" w14:textId="6DFE5C23" w:rsidR="00806CB9" w:rsidRDefault="009F6752" w:rsidP="00806CB9">
      <w:pPr>
        <w:jc w:val="both"/>
        <w:rPr>
          <w:b/>
          <w:bCs/>
          <w:iCs/>
          <w:lang w:val="en-US"/>
        </w:rPr>
      </w:pPr>
      <w:r w:rsidRPr="009F6752">
        <w:rPr>
          <w:b/>
          <w:bCs/>
          <w:iCs/>
          <w:lang w:val="en-US"/>
        </w:rPr>
        <w:t xml:space="preserve">Proposal 1: </w:t>
      </w:r>
      <w:r w:rsidR="00365F01">
        <w:rPr>
          <w:b/>
          <w:bCs/>
          <w:iCs/>
          <w:lang w:val="en-US"/>
        </w:rPr>
        <w:t xml:space="preserve">The functionality requirement of “QoE continuity in Intra-5GC Inter-RAT Handover” in Rel-18 should be clarified first, including the aspects such as whether the UE can continue to report QoE after HO, and whether QMC configuration(s) can be modified by a different RAT after HO. </w:t>
      </w:r>
    </w:p>
    <w:p w14:paraId="57E34542" w14:textId="77777777" w:rsidR="00365F01" w:rsidRPr="00365F01" w:rsidRDefault="00365F01" w:rsidP="00806CB9">
      <w:pPr>
        <w:jc w:val="both"/>
        <w:rPr>
          <w:b/>
          <w:bCs/>
          <w:iCs/>
          <w:lang w:val="en-US"/>
        </w:rPr>
      </w:pPr>
    </w:p>
    <w:p w14:paraId="22CDE931" w14:textId="2962256F" w:rsidR="00806CB9" w:rsidRDefault="009F6752" w:rsidP="00806CB9">
      <w:pPr>
        <w:pStyle w:val="Heading2"/>
        <w:rPr>
          <w:lang w:val="en-US"/>
        </w:rPr>
      </w:pPr>
      <w:r>
        <w:rPr>
          <w:lang w:val="en-US"/>
        </w:rPr>
        <w:lastRenderedPageBreak/>
        <w:t>Support of QoE Continuity during Handover</w:t>
      </w:r>
    </w:p>
    <w:p w14:paraId="143D2CA7" w14:textId="38A7ECD4" w:rsidR="00974663" w:rsidRDefault="00974663" w:rsidP="009B0746">
      <w:pPr>
        <w:jc w:val="both"/>
        <w:rPr>
          <w:iCs/>
          <w:lang w:val="en-US"/>
        </w:rPr>
      </w:pPr>
      <w:r>
        <w:rPr>
          <w:iCs/>
          <w:lang w:val="en-US"/>
        </w:rPr>
        <w:t xml:space="preserve">It is worth noting that, in the current framework, ng-eNB and gNB do not exchange the information about QoE configurations of a UE, even if handover between them is to be undertaken for this UE. To achieve better coordination between the source and target node in order to support QoE continuity more smoothly, we think some </w:t>
      </w:r>
      <w:r w:rsidR="00AD4AF6">
        <w:rPr>
          <w:iCs/>
          <w:lang w:val="en-US"/>
        </w:rPr>
        <w:t xml:space="preserve">information </w:t>
      </w:r>
      <w:r>
        <w:rPr>
          <w:iCs/>
          <w:lang w:val="en-US"/>
        </w:rPr>
        <w:t xml:space="preserve">exchange </w:t>
      </w:r>
      <w:r w:rsidR="00AD4AF6">
        <w:rPr>
          <w:iCs/>
          <w:lang w:val="en-US"/>
        </w:rPr>
        <w:t xml:space="preserve">about QMC </w:t>
      </w:r>
      <w:r>
        <w:rPr>
          <w:iCs/>
          <w:lang w:val="en-US"/>
        </w:rPr>
        <w:t xml:space="preserve">between gNB and ng-eNB via Xn interface </w:t>
      </w:r>
      <w:r w:rsidR="00AD4AF6">
        <w:rPr>
          <w:iCs/>
          <w:lang w:val="en-US"/>
        </w:rPr>
        <w:t>may be needed. In particular, the source/target node may first know if inter-RAT QMC continuity is supported by the other node, and then when handover process is initiated, the source node can further include QMC information in the handover request. The details about signaling for these message exchange should be defined in RAN3.</w:t>
      </w:r>
    </w:p>
    <w:p w14:paraId="64A7A467" w14:textId="32566BB3" w:rsidR="00AD4AF6" w:rsidRPr="009F6752" w:rsidRDefault="00AD4AF6" w:rsidP="00AD4AF6">
      <w:pPr>
        <w:jc w:val="both"/>
        <w:rPr>
          <w:b/>
          <w:bCs/>
          <w:iCs/>
          <w:lang w:val="en-US"/>
        </w:rPr>
      </w:pPr>
      <w:r w:rsidRPr="009F6752">
        <w:rPr>
          <w:b/>
          <w:bCs/>
          <w:iCs/>
          <w:lang w:val="en-US"/>
        </w:rPr>
        <w:t xml:space="preserve">Proposal </w:t>
      </w:r>
      <w:r>
        <w:rPr>
          <w:b/>
          <w:bCs/>
          <w:iCs/>
          <w:lang w:val="en-US"/>
        </w:rPr>
        <w:t>2</w:t>
      </w:r>
      <w:r w:rsidRPr="009F6752">
        <w:rPr>
          <w:b/>
          <w:bCs/>
          <w:iCs/>
          <w:lang w:val="en-US"/>
        </w:rPr>
        <w:t xml:space="preserve">: </w:t>
      </w:r>
      <w:r>
        <w:rPr>
          <w:b/>
          <w:bCs/>
          <w:iCs/>
          <w:lang w:val="en-US"/>
        </w:rPr>
        <w:t>QMC information can be exchanged between the source and the target node to support QoE continuity during inter-RAT handover.</w:t>
      </w:r>
    </w:p>
    <w:p w14:paraId="1ABBA997" w14:textId="77777777" w:rsidR="00AD4AF6" w:rsidRDefault="00AD4AF6" w:rsidP="009B0746">
      <w:pPr>
        <w:jc w:val="both"/>
        <w:rPr>
          <w:iCs/>
          <w:lang w:val="en-US"/>
        </w:rPr>
      </w:pPr>
    </w:p>
    <w:p w14:paraId="114F1B10" w14:textId="76D3E47A" w:rsidR="00806CB9" w:rsidRDefault="00603782" w:rsidP="009B0746">
      <w:pPr>
        <w:jc w:val="both"/>
        <w:rPr>
          <w:iCs/>
          <w:lang w:val="en-US"/>
        </w:rPr>
      </w:pPr>
      <w:r>
        <w:rPr>
          <w:iCs/>
          <w:lang w:val="en-US"/>
        </w:rPr>
        <w:t xml:space="preserve">To </w:t>
      </w:r>
      <w:r w:rsidR="00AD4AF6">
        <w:rPr>
          <w:iCs/>
          <w:lang w:val="en-US"/>
        </w:rPr>
        <w:t xml:space="preserve">further </w:t>
      </w:r>
      <w:r>
        <w:rPr>
          <w:iCs/>
          <w:lang w:val="en-US"/>
        </w:rPr>
        <w:t xml:space="preserve">identify the </w:t>
      </w:r>
      <w:r w:rsidR="004C2EFB">
        <w:rPr>
          <w:iCs/>
          <w:lang w:val="en-US"/>
        </w:rPr>
        <w:t>specification gaps we need to fill up in order to support QoE continuity during intra-5GC inter-RAT handover</w:t>
      </w:r>
      <w:r w:rsidR="00AD4AF6">
        <w:rPr>
          <w:iCs/>
          <w:lang w:val="en-US"/>
        </w:rPr>
        <w:t xml:space="preserve"> especially in the Uu interface</w:t>
      </w:r>
      <w:r w:rsidR="004C2EFB">
        <w:rPr>
          <w:iCs/>
          <w:lang w:val="en-US"/>
        </w:rPr>
        <w:t>, it is worthwhile to note what are the key differences between NR and LTE in terms of QoE functionalities. The table below summarizes a brief comparison of the QoE feature of NR and LTE:</w:t>
      </w:r>
    </w:p>
    <w:p w14:paraId="147BA0DE" w14:textId="6DA09EA4" w:rsidR="00974663" w:rsidRDefault="00974663" w:rsidP="00974663">
      <w:pPr>
        <w:pStyle w:val="Caption"/>
        <w:keepNext/>
        <w:jc w:val="center"/>
      </w:pPr>
      <w:r>
        <w:t xml:space="preserve">Table </w:t>
      </w:r>
      <w:fldSimple w:instr=" SEQ Table \* ARABIC ">
        <w:r>
          <w:rPr>
            <w:noProof/>
          </w:rPr>
          <w:t>1</w:t>
        </w:r>
      </w:fldSimple>
      <w:r>
        <w:t xml:space="preserve"> A comparison of QoE feature between NR and LTE</w:t>
      </w:r>
    </w:p>
    <w:tbl>
      <w:tblPr>
        <w:tblStyle w:val="TableGrid"/>
        <w:tblW w:w="0" w:type="auto"/>
        <w:tblLook w:val="04A0" w:firstRow="1" w:lastRow="0" w:firstColumn="1" w:lastColumn="0" w:noHBand="0" w:noVBand="1"/>
      </w:tblPr>
      <w:tblGrid>
        <w:gridCol w:w="1555"/>
        <w:gridCol w:w="3897"/>
        <w:gridCol w:w="3898"/>
      </w:tblGrid>
      <w:tr w:rsidR="004C2EFB" w14:paraId="78DF80F4" w14:textId="77777777" w:rsidTr="004C2EFB">
        <w:tc>
          <w:tcPr>
            <w:tcW w:w="1555" w:type="dxa"/>
            <w:shd w:val="clear" w:color="auto" w:fill="FFE599" w:themeFill="accent4" w:themeFillTint="66"/>
          </w:tcPr>
          <w:p w14:paraId="7FAB10EE" w14:textId="23C4F35B" w:rsidR="004C2EFB" w:rsidRPr="004C2EFB" w:rsidRDefault="004C2EFB" w:rsidP="004C2EFB">
            <w:pPr>
              <w:jc w:val="center"/>
              <w:rPr>
                <w:b/>
                <w:bCs/>
                <w:iCs/>
                <w:lang w:val="en-US"/>
              </w:rPr>
            </w:pPr>
            <w:r>
              <w:rPr>
                <w:b/>
                <w:bCs/>
                <w:iCs/>
                <w:lang w:val="en-US"/>
              </w:rPr>
              <w:t xml:space="preserve">Aspects relating to QoE </w:t>
            </w:r>
          </w:p>
        </w:tc>
        <w:tc>
          <w:tcPr>
            <w:tcW w:w="3897" w:type="dxa"/>
            <w:shd w:val="clear" w:color="auto" w:fill="FFE599" w:themeFill="accent4" w:themeFillTint="66"/>
          </w:tcPr>
          <w:p w14:paraId="60B587C6" w14:textId="2B9F2778" w:rsidR="004C2EFB" w:rsidRPr="004C2EFB" w:rsidRDefault="004C2EFB" w:rsidP="004C2EFB">
            <w:pPr>
              <w:jc w:val="center"/>
              <w:rPr>
                <w:b/>
                <w:bCs/>
                <w:iCs/>
                <w:lang w:val="en-US"/>
              </w:rPr>
            </w:pPr>
            <w:r w:rsidRPr="004C2EFB">
              <w:rPr>
                <w:b/>
                <w:bCs/>
                <w:iCs/>
                <w:lang w:val="en-US"/>
              </w:rPr>
              <w:t>NR</w:t>
            </w:r>
          </w:p>
        </w:tc>
        <w:tc>
          <w:tcPr>
            <w:tcW w:w="3898" w:type="dxa"/>
            <w:shd w:val="clear" w:color="auto" w:fill="FFE599" w:themeFill="accent4" w:themeFillTint="66"/>
          </w:tcPr>
          <w:p w14:paraId="2F26A6F3" w14:textId="7F8EAACE" w:rsidR="004C2EFB" w:rsidRPr="004C2EFB" w:rsidRDefault="004C2EFB" w:rsidP="004C2EFB">
            <w:pPr>
              <w:jc w:val="center"/>
              <w:rPr>
                <w:b/>
                <w:bCs/>
                <w:iCs/>
                <w:lang w:val="en-US"/>
              </w:rPr>
            </w:pPr>
            <w:r w:rsidRPr="004C2EFB">
              <w:rPr>
                <w:b/>
                <w:bCs/>
                <w:iCs/>
                <w:lang w:val="en-US"/>
              </w:rPr>
              <w:t>LTE</w:t>
            </w:r>
          </w:p>
        </w:tc>
      </w:tr>
      <w:tr w:rsidR="004C2EFB" w14:paraId="65CA6D94" w14:textId="77777777" w:rsidTr="004C2EFB">
        <w:tc>
          <w:tcPr>
            <w:tcW w:w="1555" w:type="dxa"/>
          </w:tcPr>
          <w:p w14:paraId="31631830" w14:textId="50546D3A" w:rsidR="004C2EFB" w:rsidRDefault="004C2EFB" w:rsidP="004C2EFB">
            <w:pPr>
              <w:jc w:val="center"/>
              <w:rPr>
                <w:iCs/>
                <w:lang w:val="en-US"/>
              </w:rPr>
            </w:pPr>
            <w:r>
              <w:rPr>
                <w:iCs/>
                <w:lang w:val="en-US"/>
              </w:rPr>
              <w:t>QoE Configuration</w:t>
            </w:r>
          </w:p>
        </w:tc>
        <w:tc>
          <w:tcPr>
            <w:tcW w:w="3897" w:type="dxa"/>
          </w:tcPr>
          <w:p w14:paraId="4108ED99" w14:textId="6A9E04D9" w:rsidR="004C2EFB" w:rsidRPr="00C83F2D" w:rsidRDefault="004C2EFB" w:rsidP="004C2EFB">
            <w:pPr>
              <w:pStyle w:val="ListParagraph"/>
              <w:numPr>
                <w:ilvl w:val="0"/>
                <w:numId w:val="33"/>
              </w:numPr>
              <w:rPr>
                <w:iCs/>
                <w:lang w:val="en-US"/>
              </w:rPr>
            </w:pPr>
            <w:r w:rsidRPr="00C83F2D">
              <w:rPr>
                <w:iCs/>
                <w:lang w:val="en-US"/>
              </w:rPr>
              <w:t xml:space="preserve">In </w:t>
            </w:r>
            <w:r w:rsidRPr="00C83F2D">
              <w:rPr>
                <w:i/>
                <w:lang w:val="en-US"/>
              </w:rPr>
              <w:t>AppLayerMeasConfig</w:t>
            </w:r>
            <w:r w:rsidRPr="00C83F2D">
              <w:rPr>
                <w:iCs/>
                <w:lang w:val="en-US"/>
              </w:rPr>
              <w:t xml:space="preserve"> of </w:t>
            </w:r>
            <w:r w:rsidRPr="00C83F2D">
              <w:rPr>
                <w:i/>
                <w:lang w:val="en-US"/>
              </w:rPr>
              <w:t>RRCReconfigruation</w:t>
            </w:r>
          </w:p>
          <w:p w14:paraId="41A3B38B" w14:textId="61689AF9" w:rsidR="004C2EFB" w:rsidRPr="00C83F2D" w:rsidRDefault="004C2EFB" w:rsidP="004C2EFB">
            <w:pPr>
              <w:pStyle w:val="ListParagraph"/>
              <w:numPr>
                <w:ilvl w:val="0"/>
                <w:numId w:val="33"/>
              </w:numPr>
              <w:rPr>
                <w:iCs/>
                <w:lang w:val="en-US"/>
              </w:rPr>
            </w:pPr>
            <w:r w:rsidRPr="00C83F2D">
              <w:rPr>
                <w:iCs/>
                <w:lang w:val="en-US"/>
              </w:rPr>
              <w:t>Multiple configurations can be provided at the same time.</w:t>
            </w:r>
          </w:p>
        </w:tc>
        <w:tc>
          <w:tcPr>
            <w:tcW w:w="3898" w:type="dxa"/>
          </w:tcPr>
          <w:p w14:paraId="60B38E26" w14:textId="77777777" w:rsidR="004C2EFB" w:rsidRPr="00C83F2D" w:rsidRDefault="004C2EFB" w:rsidP="004C2EFB">
            <w:pPr>
              <w:pStyle w:val="ListParagraph"/>
              <w:numPr>
                <w:ilvl w:val="0"/>
                <w:numId w:val="33"/>
              </w:numPr>
              <w:rPr>
                <w:iCs/>
                <w:lang w:val="en-US"/>
              </w:rPr>
            </w:pPr>
            <w:r w:rsidRPr="00C83F2D">
              <w:rPr>
                <w:iCs/>
                <w:lang w:val="en-US"/>
              </w:rPr>
              <w:t xml:space="preserve">In </w:t>
            </w:r>
            <w:r w:rsidRPr="00C83F2D">
              <w:rPr>
                <w:i/>
                <w:lang w:val="en-US"/>
              </w:rPr>
              <w:t>measConfigAppLayer</w:t>
            </w:r>
            <w:r w:rsidRPr="00C83F2D">
              <w:rPr>
                <w:iCs/>
                <w:lang w:val="en-US"/>
              </w:rPr>
              <w:t xml:space="preserve"> of </w:t>
            </w:r>
            <w:r w:rsidRPr="00C83F2D">
              <w:rPr>
                <w:i/>
                <w:lang w:val="en-US"/>
              </w:rPr>
              <w:t>RRCReconfiguration</w:t>
            </w:r>
          </w:p>
          <w:p w14:paraId="402BA7A0" w14:textId="45514F91" w:rsidR="004C2EFB" w:rsidRPr="00C83F2D" w:rsidRDefault="004C2EFB" w:rsidP="004C2EFB">
            <w:pPr>
              <w:pStyle w:val="ListParagraph"/>
              <w:numPr>
                <w:ilvl w:val="0"/>
                <w:numId w:val="33"/>
              </w:numPr>
              <w:rPr>
                <w:iCs/>
                <w:lang w:val="en-US"/>
              </w:rPr>
            </w:pPr>
            <w:r w:rsidRPr="00C83F2D">
              <w:rPr>
                <w:iCs/>
                <w:lang w:val="en-US"/>
              </w:rPr>
              <w:t>Only one configuration can be provided at the same time</w:t>
            </w:r>
          </w:p>
        </w:tc>
      </w:tr>
      <w:tr w:rsidR="004C2EFB" w14:paraId="345829BF" w14:textId="77777777" w:rsidTr="004C2EFB">
        <w:tc>
          <w:tcPr>
            <w:tcW w:w="1555" w:type="dxa"/>
          </w:tcPr>
          <w:p w14:paraId="21DAB968" w14:textId="72CF11E6" w:rsidR="004C2EFB" w:rsidRDefault="004C2EFB" w:rsidP="004C2EFB">
            <w:pPr>
              <w:jc w:val="center"/>
              <w:rPr>
                <w:iCs/>
                <w:lang w:val="en-US"/>
              </w:rPr>
            </w:pPr>
            <w:r>
              <w:rPr>
                <w:iCs/>
                <w:lang w:val="en-US"/>
              </w:rPr>
              <w:t>QoE Reporting</w:t>
            </w:r>
          </w:p>
        </w:tc>
        <w:tc>
          <w:tcPr>
            <w:tcW w:w="3897" w:type="dxa"/>
          </w:tcPr>
          <w:p w14:paraId="2301A71B" w14:textId="77777777" w:rsidR="004C2EFB" w:rsidRDefault="004C2EFB" w:rsidP="004C2EFB">
            <w:pPr>
              <w:pStyle w:val="ListParagraph"/>
              <w:numPr>
                <w:ilvl w:val="0"/>
                <w:numId w:val="34"/>
              </w:numPr>
              <w:rPr>
                <w:iCs/>
                <w:lang w:val="en-US"/>
              </w:rPr>
            </w:pPr>
            <w:r>
              <w:rPr>
                <w:iCs/>
                <w:lang w:val="en-US"/>
              </w:rPr>
              <w:t xml:space="preserve">In RRC message of </w:t>
            </w:r>
            <w:r w:rsidRPr="004C2EFB">
              <w:rPr>
                <w:i/>
                <w:lang w:val="en-US"/>
              </w:rPr>
              <w:t>MeasurementReportAppLayer</w:t>
            </w:r>
            <w:r>
              <w:rPr>
                <w:iCs/>
                <w:lang w:val="en-US"/>
              </w:rPr>
              <w:t>.</w:t>
            </w:r>
          </w:p>
          <w:p w14:paraId="5F07A12C" w14:textId="704E44C3" w:rsidR="004C2EFB" w:rsidRPr="004C2EFB" w:rsidRDefault="004C2EFB" w:rsidP="004C2EFB">
            <w:pPr>
              <w:pStyle w:val="ListParagraph"/>
              <w:numPr>
                <w:ilvl w:val="0"/>
                <w:numId w:val="34"/>
              </w:numPr>
              <w:rPr>
                <w:iCs/>
                <w:lang w:val="en-US"/>
              </w:rPr>
            </w:pPr>
            <w:r>
              <w:rPr>
                <w:iCs/>
                <w:lang w:val="en-US"/>
              </w:rPr>
              <w:t>Transmitted over SRB4</w:t>
            </w:r>
          </w:p>
        </w:tc>
        <w:tc>
          <w:tcPr>
            <w:tcW w:w="3898" w:type="dxa"/>
          </w:tcPr>
          <w:p w14:paraId="1FF8E568" w14:textId="77777777" w:rsidR="004C2EFB" w:rsidRPr="004C2EFB" w:rsidRDefault="004C2EFB" w:rsidP="004C2EFB">
            <w:pPr>
              <w:pStyle w:val="ListParagraph"/>
              <w:numPr>
                <w:ilvl w:val="0"/>
                <w:numId w:val="34"/>
              </w:numPr>
              <w:rPr>
                <w:iCs/>
                <w:lang w:val="en-US"/>
              </w:rPr>
            </w:pPr>
            <w:r>
              <w:rPr>
                <w:iCs/>
                <w:lang w:val="en-US"/>
              </w:rPr>
              <w:t xml:space="preserve">In RRC message of </w:t>
            </w:r>
            <w:r w:rsidRPr="004C2EFB">
              <w:rPr>
                <w:i/>
                <w:lang w:val="en-US"/>
              </w:rPr>
              <w:t>MeasReportAppLayer</w:t>
            </w:r>
          </w:p>
          <w:p w14:paraId="42BEFF62" w14:textId="31FC0F14" w:rsidR="004C2EFB" w:rsidRPr="004C2EFB" w:rsidRDefault="004C2EFB" w:rsidP="004C2EFB">
            <w:pPr>
              <w:pStyle w:val="ListParagraph"/>
              <w:numPr>
                <w:ilvl w:val="0"/>
                <w:numId w:val="34"/>
              </w:numPr>
              <w:rPr>
                <w:iCs/>
                <w:lang w:val="en-US"/>
              </w:rPr>
            </w:pPr>
            <w:r>
              <w:rPr>
                <w:iCs/>
                <w:lang w:val="en-US"/>
              </w:rPr>
              <w:t>Transmitted over SRB4</w:t>
            </w:r>
          </w:p>
        </w:tc>
      </w:tr>
      <w:tr w:rsidR="004C2EFB" w14:paraId="1E2E6072" w14:textId="77777777" w:rsidTr="004C2EFB">
        <w:tc>
          <w:tcPr>
            <w:tcW w:w="1555" w:type="dxa"/>
          </w:tcPr>
          <w:p w14:paraId="4633C4AB" w14:textId="6C8FF48E" w:rsidR="004C2EFB" w:rsidRDefault="004C2EFB" w:rsidP="004C2EFB">
            <w:pPr>
              <w:jc w:val="center"/>
              <w:rPr>
                <w:iCs/>
                <w:lang w:val="en-US"/>
              </w:rPr>
            </w:pPr>
            <w:r>
              <w:rPr>
                <w:iCs/>
                <w:lang w:val="en-US"/>
              </w:rPr>
              <w:t>UE operation during Intra-RAT Handover</w:t>
            </w:r>
          </w:p>
        </w:tc>
        <w:tc>
          <w:tcPr>
            <w:tcW w:w="3897" w:type="dxa"/>
          </w:tcPr>
          <w:p w14:paraId="4B0CACFC" w14:textId="1F40C1F6" w:rsidR="004C2EFB" w:rsidRPr="004C2EFB" w:rsidRDefault="004C2EFB" w:rsidP="004C2EFB">
            <w:pPr>
              <w:pStyle w:val="ListParagraph"/>
              <w:numPr>
                <w:ilvl w:val="0"/>
                <w:numId w:val="35"/>
              </w:numPr>
              <w:rPr>
                <w:iCs/>
                <w:lang w:val="en-US"/>
              </w:rPr>
            </w:pPr>
            <w:r>
              <w:rPr>
                <w:iCs/>
                <w:lang w:val="en-US"/>
              </w:rPr>
              <w:t>Continue the ongoing measurement unless the NW instructs the UE to release the QoE configuration in the HO command.</w:t>
            </w:r>
          </w:p>
        </w:tc>
        <w:tc>
          <w:tcPr>
            <w:tcW w:w="3898" w:type="dxa"/>
          </w:tcPr>
          <w:p w14:paraId="405529B8" w14:textId="3080F685" w:rsidR="004C2EFB" w:rsidRPr="004C2EFB" w:rsidRDefault="004C2EFB" w:rsidP="004C2EFB">
            <w:pPr>
              <w:pStyle w:val="ListParagraph"/>
              <w:numPr>
                <w:ilvl w:val="0"/>
                <w:numId w:val="35"/>
              </w:numPr>
              <w:rPr>
                <w:iCs/>
                <w:lang w:val="en-US"/>
              </w:rPr>
            </w:pPr>
            <w:r w:rsidRPr="004C2EFB">
              <w:rPr>
                <w:iCs/>
                <w:lang w:val="en-US"/>
              </w:rPr>
              <w:t>Continue the ongoing measurement unless the NW instructs the UE to release the QoE configuration in the HO command.</w:t>
            </w:r>
          </w:p>
        </w:tc>
      </w:tr>
    </w:tbl>
    <w:p w14:paraId="4A7A7E92" w14:textId="32E2C192" w:rsidR="004C2EFB" w:rsidRDefault="004C2EFB" w:rsidP="009B0746">
      <w:pPr>
        <w:jc w:val="both"/>
        <w:rPr>
          <w:iCs/>
          <w:lang w:val="en-US"/>
        </w:rPr>
      </w:pPr>
    </w:p>
    <w:p w14:paraId="4028CF56" w14:textId="0C639DFC" w:rsidR="004C2EFB" w:rsidRDefault="00C83F2D" w:rsidP="009B0746">
      <w:pPr>
        <w:jc w:val="both"/>
        <w:rPr>
          <w:iCs/>
          <w:lang w:val="en-US"/>
        </w:rPr>
      </w:pPr>
      <w:r>
        <w:rPr>
          <w:iCs/>
          <w:lang w:val="en-US"/>
        </w:rPr>
        <w:t>We have noted the following:</w:t>
      </w:r>
    </w:p>
    <w:p w14:paraId="64B07442" w14:textId="403E30BE" w:rsidR="00C83F2D" w:rsidRDefault="00C83F2D" w:rsidP="00C83F2D">
      <w:pPr>
        <w:pStyle w:val="ListParagraph"/>
        <w:numPr>
          <w:ilvl w:val="0"/>
          <w:numId w:val="36"/>
        </w:numPr>
        <w:jc w:val="both"/>
        <w:rPr>
          <w:iCs/>
          <w:lang w:val="en-US"/>
        </w:rPr>
      </w:pPr>
      <w:r>
        <w:rPr>
          <w:iCs/>
          <w:lang w:val="en-US"/>
        </w:rPr>
        <w:t>Different messages are used for QoE configuration and reporting in NR and LTE.</w:t>
      </w:r>
    </w:p>
    <w:p w14:paraId="2BDFB562" w14:textId="020A329E" w:rsidR="00C83F2D" w:rsidRDefault="00C83F2D" w:rsidP="00C83F2D">
      <w:pPr>
        <w:pStyle w:val="ListParagraph"/>
        <w:numPr>
          <w:ilvl w:val="0"/>
          <w:numId w:val="36"/>
        </w:numPr>
        <w:jc w:val="both"/>
        <w:rPr>
          <w:iCs/>
          <w:lang w:val="en-US"/>
        </w:rPr>
      </w:pPr>
      <w:r>
        <w:rPr>
          <w:iCs/>
          <w:lang w:val="en-US"/>
        </w:rPr>
        <w:t xml:space="preserve">Only one QoE configuration can be configured in LTE, while multiple QoE </w:t>
      </w:r>
      <w:r w:rsidR="005C19F6">
        <w:rPr>
          <w:iCs/>
          <w:lang w:val="en-US"/>
        </w:rPr>
        <w:t>configurations</w:t>
      </w:r>
      <w:r>
        <w:rPr>
          <w:iCs/>
          <w:lang w:val="en-US"/>
        </w:rPr>
        <w:t xml:space="preserve"> are supported in NR.</w:t>
      </w:r>
    </w:p>
    <w:p w14:paraId="3C5B9C8C" w14:textId="66811B4C" w:rsidR="00C83F2D" w:rsidRDefault="00C83F2D" w:rsidP="00C83F2D">
      <w:pPr>
        <w:jc w:val="both"/>
        <w:rPr>
          <w:iCs/>
          <w:lang w:val="en-US"/>
        </w:rPr>
      </w:pPr>
      <w:r>
        <w:rPr>
          <w:iCs/>
          <w:lang w:val="en-US"/>
        </w:rPr>
        <w:t xml:space="preserve">Based on these observations, we think RAN2 can consider the following options to enable the compatibility </w:t>
      </w:r>
      <w:r w:rsidR="005C19F6">
        <w:rPr>
          <w:iCs/>
          <w:lang w:val="en-US"/>
        </w:rPr>
        <w:t xml:space="preserve">of QoE feature when the UE is handed over from NR to </w:t>
      </w:r>
      <w:r>
        <w:rPr>
          <w:iCs/>
          <w:lang w:val="en-US"/>
        </w:rPr>
        <w:t>LTE:</w:t>
      </w:r>
    </w:p>
    <w:p w14:paraId="3D05FDC6" w14:textId="3E7B4A7D" w:rsidR="00C83F2D" w:rsidRPr="005C19F6" w:rsidRDefault="00C83F2D" w:rsidP="00C83F2D">
      <w:pPr>
        <w:pStyle w:val="ListParagraph"/>
        <w:numPr>
          <w:ilvl w:val="0"/>
          <w:numId w:val="37"/>
        </w:numPr>
        <w:jc w:val="both"/>
        <w:rPr>
          <w:b/>
          <w:bCs/>
          <w:iCs/>
          <w:lang w:val="en-US"/>
        </w:rPr>
      </w:pPr>
      <w:r w:rsidRPr="00C83F2D">
        <w:rPr>
          <w:b/>
          <w:bCs/>
          <w:iCs/>
          <w:lang w:val="en-US"/>
        </w:rPr>
        <w:t xml:space="preserve">Option 1: </w:t>
      </w:r>
      <w:r w:rsidR="005C19F6">
        <w:rPr>
          <w:iCs/>
          <w:lang w:val="en-US"/>
        </w:rPr>
        <w:t>Introduce RRC configuration format of QoE for NR into LTE.</w:t>
      </w:r>
    </w:p>
    <w:p w14:paraId="257D0310" w14:textId="129F1C1B" w:rsidR="005C19F6" w:rsidRPr="005C19F6" w:rsidRDefault="005C19F6" w:rsidP="005C19F6">
      <w:pPr>
        <w:pStyle w:val="ListParagraph"/>
        <w:numPr>
          <w:ilvl w:val="0"/>
          <w:numId w:val="37"/>
        </w:numPr>
        <w:jc w:val="both"/>
        <w:rPr>
          <w:b/>
          <w:bCs/>
          <w:iCs/>
          <w:lang w:val="en-US"/>
        </w:rPr>
      </w:pPr>
      <w:r w:rsidRPr="00C83F2D">
        <w:rPr>
          <w:b/>
          <w:bCs/>
          <w:iCs/>
          <w:lang w:val="en-US"/>
        </w:rPr>
        <w:t xml:space="preserve">Option </w:t>
      </w:r>
      <w:r>
        <w:rPr>
          <w:b/>
          <w:bCs/>
          <w:iCs/>
          <w:lang w:val="en-US"/>
        </w:rPr>
        <w:t>2</w:t>
      </w:r>
      <w:r w:rsidRPr="00C83F2D">
        <w:rPr>
          <w:b/>
          <w:bCs/>
          <w:iCs/>
          <w:lang w:val="en-US"/>
        </w:rPr>
        <w:t xml:space="preserve">: </w:t>
      </w:r>
      <w:r>
        <w:rPr>
          <w:iCs/>
          <w:lang w:val="en-US"/>
        </w:rPr>
        <w:t>The UE only keeps the first QoE configuration from NR when being handed over to LTE, and perform QoE measurement/reporting in LTE according to this configuration.</w:t>
      </w:r>
    </w:p>
    <w:p w14:paraId="1AE5795A" w14:textId="44A89309" w:rsidR="005C19F6" w:rsidRDefault="005C19F6" w:rsidP="005C19F6">
      <w:pPr>
        <w:jc w:val="both"/>
        <w:rPr>
          <w:iCs/>
          <w:lang w:val="en-US"/>
        </w:rPr>
      </w:pPr>
      <w:r>
        <w:rPr>
          <w:iCs/>
          <w:lang w:val="en-US"/>
        </w:rPr>
        <w:t>Obviously Option 1 has much impacts to ASN.1, while Option 2 basically requires some user behavior. We think both options can be further discussed in RAN2.</w:t>
      </w:r>
    </w:p>
    <w:p w14:paraId="4718EC05" w14:textId="2FF84843" w:rsidR="005C19F6" w:rsidRDefault="005C19F6" w:rsidP="005C19F6">
      <w:pPr>
        <w:jc w:val="both"/>
        <w:rPr>
          <w:b/>
          <w:bCs/>
          <w:iCs/>
          <w:lang w:val="en-US"/>
        </w:rPr>
      </w:pPr>
      <w:r w:rsidRPr="009F6752">
        <w:rPr>
          <w:b/>
          <w:bCs/>
          <w:iCs/>
          <w:lang w:val="en-US"/>
        </w:rPr>
        <w:lastRenderedPageBreak/>
        <w:t xml:space="preserve">Proposal </w:t>
      </w:r>
      <w:r>
        <w:rPr>
          <w:b/>
          <w:bCs/>
          <w:iCs/>
          <w:lang w:val="en-US"/>
        </w:rPr>
        <w:t>3</w:t>
      </w:r>
      <w:r w:rsidRPr="009F6752">
        <w:rPr>
          <w:b/>
          <w:bCs/>
          <w:iCs/>
          <w:lang w:val="en-US"/>
        </w:rPr>
        <w:t xml:space="preserve">: </w:t>
      </w:r>
      <w:r>
        <w:rPr>
          <w:b/>
          <w:bCs/>
          <w:iCs/>
          <w:lang w:val="en-US"/>
        </w:rPr>
        <w:t>RAN2 can consider the following options to support QoE continuity during intra-5GC inter-RAT handover:</w:t>
      </w:r>
    </w:p>
    <w:p w14:paraId="04AB543D" w14:textId="77777777" w:rsidR="005C19F6" w:rsidRPr="005C19F6" w:rsidRDefault="005C19F6" w:rsidP="005C19F6">
      <w:pPr>
        <w:pStyle w:val="ListParagraph"/>
        <w:numPr>
          <w:ilvl w:val="0"/>
          <w:numId w:val="37"/>
        </w:numPr>
        <w:jc w:val="both"/>
        <w:rPr>
          <w:b/>
          <w:bCs/>
          <w:iCs/>
          <w:lang w:val="en-US"/>
        </w:rPr>
      </w:pPr>
      <w:r w:rsidRPr="005C19F6">
        <w:rPr>
          <w:b/>
          <w:bCs/>
          <w:iCs/>
          <w:lang w:val="en-US"/>
        </w:rPr>
        <w:t>Option 1: Introduce RRC configuration format of QoE for NR into LTE.</w:t>
      </w:r>
    </w:p>
    <w:p w14:paraId="3BCB6C0C" w14:textId="6A227E88" w:rsidR="005C19F6" w:rsidRPr="005C19F6" w:rsidRDefault="005C19F6" w:rsidP="005C19F6">
      <w:pPr>
        <w:pStyle w:val="ListParagraph"/>
        <w:numPr>
          <w:ilvl w:val="0"/>
          <w:numId w:val="37"/>
        </w:numPr>
        <w:jc w:val="both"/>
        <w:rPr>
          <w:b/>
          <w:bCs/>
          <w:iCs/>
          <w:lang w:val="en-US"/>
        </w:rPr>
      </w:pPr>
      <w:r w:rsidRPr="005C19F6">
        <w:rPr>
          <w:b/>
          <w:bCs/>
          <w:iCs/>
          <w:lang w:val="en-US"/>
        </w:rPr>
        <w:t>Option 2: The UE only keeps the first QoE configuration from NR when being handed over to LTE, and perform QoE measurement/reporting in LTE according to this configuration.</w:t>
      </w:r>
    </w:p>
    <w:p w14:paraId="121DA5A7" w14:textId="77777777" w:rsidR="005C19F6" w:rsidRPr="005C19F6" w:rsidRDefault="005C19F6" w:rsidP="005C19F6">
      <w:pPr>
        <w:jc w:val="both"/>
        <w:rPr>
          <w:iCs/>
          <w:lang w:val="en-US"/>
        </w:rPr>
      </w:pPr>
    </w:p>
    <w:p w14:paraId="3B62EC4A" w14:textId="77777777" w:rsidR="009B0746" w:rsidRPr="00CB5EE9" w:rsidRDefault="009B0746" w:rsidP="009B0746">
      <w:pPr>
        <w:pStyle w:val="Heading1"/>
        <w:rPr>
          <w:lang w:val="en-US"/>
        </w:rPr>
      </w:pPr>
      <w:r>
        <w:rPr>
          <w:lang w:val="en-US"/>
        </w:rPr>
        <w:t>Conclusions</w:t>
      </w:r>
    </w:p>
    <w:p w14:paraId="2FE47AC9" w14:textId="31190B61" w:rsidR="00753A51" w:rsidRDefault="002929D8" w:rsidP="00806CB9">
      <w:pPr>
        <w:jc w:val="both"/>
        <w:rPr>
          <w:iCs/>
          <w:lang w:val="en-US"/>
        </w:rPr>
      </w:pPr>
      <w:r>
        <w:rPr>
          <w:iCs/>
          <w:lang w:val="en-US"/>
        </w:rPr>
        <w:t xml:space="preserve">In this </w:t>
      </w:r>
      <w:r w:rsidR="005C19F6">
        <w:rPr>
          <w:iCs/>
          <w:lang w:val="en-US"/>
        </w:rPr>
        <w:t>paper we have presented some of our views on how we can support QoE continuity for intra-5GC inter-RAT handover. The proposals are:</w:t>
      </w:r>
    </w:p>
    <w:p w14:paraId="6D11EB60" w14:textId="77777777" w:rsidR="00365F01" w:rsidRDefault="00365F01" w:rsidP="00365F01">
      <w:pPr>
        <w:jc w:val="both"/>
        <w:rPr>
          <w:b/>
          <w:bCs/>
          <w:iCs/>
          <w:lang w:val="en-US"/>
        </w:rPr>
      </w:pPr>
      <w:r w:rsidRPr="009F6752">
        <w:rPr>
          <w:b/>
          <w:bCs/>
          <w:iCs/>
          <w:lang w:val="en-US"/>
        </w:rPr>
        <w:t xml:space="preserve">Proposal 1: </w:t>
      </w:r>
      <w:r>
        <w:rPr>
          <w:b/>
          <w:bCs/>
          <w:iCs/>
          <w:lang w:val="en-US"/>
        </w:rPr>
        <w:t xml:space="preserve">The functionality requirement of “QoE continuity in Intra-5GC Inter-RAT Handover” in Rel-18 should be clarified first, including the aspects such as whether the UE can continue to report QoE after HO, and whether QMC configuration(s) can be modified by a different RAT after HO. </w:t>
      </w:r>
    </w:p>
    <w:p w14:paraId="7302E72A" w14:textId="77777777" w:rsidR="005C19F6" w:rsidRPr="009F6752" w:rsidRDefault="005C19F6" w:rsidP="005C19F6">
      <w:pPr>
        <w:jc w:val="both"/>
        <w:rPr>
          <w:b/>
          <w:bCs/>
          <w:iCs/>
          <w:lang w:val="en-US"/>
        </w:rPr>
      </w:pPr>
      <w:r w:rsidRPr="009F6752">
        <w:rPr>
          <w:b/>
          <w:bCs/>
          <w:iCs/>
          <w:lang w:val="en-US"/>
        </w:rPr>
        <w:t xml:space="preserve">Proposal </w:t>
      </w:r>
      <w:r>
        <w:rPr>
          <w:b/>
          <w:bCs/>
          <w:iCs/>
          <w:lang w:val="en-US"/>
        </w:rPr>
        <w:t>2</w:t>
      </w:r>
      <w:r w:rsidRPr="009F6752">
        <w:rPr>
          <w:b/>
          <w:bCs/>
          <w:iCs/>
          <w:lang w:val="en-US"/>
        </w:rPr>
        <w:t xml:space="preserve">: </w:t>
      </w:r>
      <w:r>
        <w:rPr>
          <w:b/>
          <w:bCs/>
          <w:iCs/>
          <w:lang w:val="en-US"/>
        </w:rPr>
        <w:t>QMC information can be exchanged between the source and the target node to support QoE continuity during inter-RAT handover.</w:t>
      </w:r>
    </w:p>
    <w:p w14:paraId="16E602A8" w14:textId="77777777" w:rsidR="005C19F6" w:rsidRDefault="005C19F6" w:rsidP="005C19F6">
      <w:pPr>
        <w:jc w:val="both"/>
        <w:rPr>
          <w:b/>
          <w:bCs/>
          <w:iCs/>
          <w:lang w:val="en-US"/>
        </w:rPr>
      </w:pPr>
      <w:r w:rsidRPr="009F6752">
        <w:rPr>
          <w:b/>
          <w:bCs/>
          <w:iCs/>
          <w:lang w:val="en-US"/>
        </w:rPr>
        <w:t xml:space="preserve">Proposal </w:t>
      </w:r>
      <w:r>
        <w:rPr>
          <w:b/>
          <w:bCs/>
          <w:iCs/>
          <w:lang w:val="en-US"/>
        </w:rPr>
        <w:t>3</w:t>
      </w:r>
      <w:r w:rsidRPr="009F6752">
        <w:rPr>
          <w:b/>
          <w:bCs/>
          <w:iCs/>
          <w:lang w:val="en-US"/>
        </w:rPr>
        <w:t xml:space="preserve">: </w:t>
      </w:r>
      <w:r>
        <w:rPr>
          <w:b/>
          <w:bCs/>
          <w:iCs/>
          <w:lang w:val="en-US"/>
        </w:rPr>
        <w:t>RAN2 can consider the following options to support QoE continuity during intra-5GC inter-RAT handover:</w:t>
      </w:r>
    </w:p>
    <w:p w14:paraId="3AE50EEB" w14:textId="77777777" w:rsidR="005C19F6" w:rsidRPr="005C19F6" w:rsidRDefault="005C19F6" w:rsidP="005C19F6">
      <w:pPr>
        <w:pStyle w:val="ListParagraph"/>
        <w:numPr>
          <w:ilvl w:val="0"/>
          <w:numId w:val="37"/>
        </w:numPr>
        <w:jc w:val="both"/>
        <w:rPr>
          <w:b/>
          <w:bCs/>
          <w:iCs/>
          <w:lang w:val="en-US"/>
        </w:rPr>
      </w:pPr>
      <w:r w:rsidRPr="005C19F6">
        <w:rPr>
          <w:b/>
          <w:bCs/>
          <w:iCs/>
          <w:lang w:val="en-US"/>
        </w:rPr>
        <w:t>Option 1: Introduce RRC configuration format of QoE for NR into LTE.</w:t>
      </w:r>
    </w:p>
    <w:p w14:paraId="007A2A83" w14:textId="77777777" w:rsidR="005C19F6" w:rsidRPr="005C19F6" w:rsidRDefault="005C19F6" w:rsidP="005C19F6">
      <w:pPr>
        <w:pStyle w:val="ListParagraph"/>
        <w:numPr>
          <w:ilvl w:val="0"/>
          <w:numId w:val="37"/>
        </w:numPr>
        <w:jc w:val="both"/>
        <w:rPr>
          <w:b/>
          <w:bCs/>
          <w:iCs/>
          <w:lang w:val="en-US"/>
        </w:rPr>
      </w:pPr>
      <w:r w:rsidRPr="005C19F6">
        <w:rPr>
          <w:b/>
          <w:bCs/>
          <w:iCs/>
          <w:lang w:val="en-US"/>
        </w:rPr>
        <w:t>Option 2: The UE only keeps the first QoE configuration from NR when being handed over to LTE, and perform QoE measurement/reporting in LTE according to this configuration.</w:t>
      </w:r>
    </w:p>
    <w:p w14:paraId="06CDE834" w14:textId="77777777" w:rsidR="009C6479" w:rsidRPr="009C6479" w:rsidRDefault="009C6479"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6A178137" w14:textId="513DF5DE" w:rsidR="002E3314" w:rsidRDefault="00F737A6" w:rsidP="00392BB9">
      <w:pPr>
        <w:overflowPunct w:val="0"/>
        <w:autoSpaceDE w:val="0"/>
        <w:autoSpaceDN w:val="0"/>
        <w:adjustRightInd w:val="0"/>
        <w:jc w:val="both"/>
        <w:textAlignment w:val="baseline"/>
        <w:rPr>
          <w:rFonts w:eastAsia="Batang"/>
          <w:bCs/>
          <w:lang w:eastAsia="zh-CN"/>
        </w:rPr>
      </w:pPr>
      <w:r>
        <w:rPr>
          <w:bCs/>
          <w:iCs/>
        </w:rPr>
        <w:t xml:space="preserve">[1] </w:t>
      </w:r>
      <w:r w:rsidR="002929D8">
        <w:rPr>
          <w:bCs/>
          <w:iCs/>
        </w:rPr>
        <w:t>RP-22</w:t>
      </w:r>
      <w:r w:rsidR="00806CB9">
        <w:rPr>
          <w:bCs/>
          <w:iCs/>
        </w:rPr>
        <w:t>3488</w:t>
      </w:r>
      <w:r w:rsidR="002929D8">
        <w:rPr>
          <w:bCs/>
          <w:iCs/>
        </w:rPr>
        <w:t xml:space="preserve">, </w:t>
      </w:r>
      <w:r w:rsidR="002929D8" w:rsidRPr="002929D8">
        <w:rPr>
          <w:rFonts w:eastAsia="Batang"/>
          <w:bCs/>
          <w:lang w:eastAsia="zh-CN"/>
        </w:rPr>
        <w:t>WID update for Enhancement on NR QoE</w:t>
      </w:r>
      <w:r w:rsidR="002929D8">
        <w:rPr>
          <w:rFonts w:eastAsia="Batang"/>
          <w:bCs/>
          <w:lang w:eastAsia="zh-CN"/>
        </w:rPr>
        <w:t>, China Unicom, RAN #9</w:t>
      </w:r>
      <w:r w:rsidR="00806CB9">
        <w:rPr>
          <w:rFonts w:eastAsia="Batang"/>
          <w:bCs/>
          <w:lang w:eastAsia="zh-CN"/>
        </w:rPr>
        <w:t>8</w:t>
      </w:r>
      <w:r w:rsidR="002929D8">
        <w:rPr>
          <w:rFonts w:eastAsia="Batang"/>
          <w:bCs/>
          <w:lang w:eastAsia="zh-CN"/>
        </w:rPr>
        <w:t xml:space="preserve">, </w:t>
      </w:r>
      <w:r w:rsidR="00806CB9">
        <w:rPr>
          <w:rFonts w:eastAsia="Batang"/>
          <w:bCs/>
          <w:lang w:eastAsia="zh-CN"/>
        </w:rPr>
        <w:t>December</w:t>
      </w:r>
      <w:r w:rsidR="002929D8">
        <w:rPr>
          <w:rFonts w:eastAsia="Batang"/>
          <w:bCs/>
          <w:lang w:eastAsia="zh-CN"/>
        </w:rPr>
        <w:t xml:space="preserve"> 2022.</w:t>
      </w:r>
    </w:p>
    <w:p w14:paraId="6F4278B9" w14:textId="77777777" w:rsidR="00F466E7" w:rsidRPr="00EB52C0" w:rsidRDefault="00F466E7" w:rsidP="009B0746">
      <w:pPr>
        <w:overflowPunct w:val="0"/>
        <w:autoSpaceDE w:val="0"/>
        <w:autoSpaceDN w:val="0"/>
        <w:adjustRightInd w:val="0"/>
        <w:jc w:val="both"/>
        <w:textAlignment w:val="baseline"/>
      </w:pPr>
    </w:p>
    <w:sectPr w:rsidR="00F466E7"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660924" w14:textId="77777777" w:rsidR="003275BD" w:rsidRDefault="003275BD">
      <w:r>
        <w:separator/>
      </w:r>
    </w:p>
  </w:endnote>
  <w:endnote w:type="continuationSeparator" w:id="0">
    <w:p w14:paraId="74FA5DB6" w14:textId="77777777" w:rsidR="003275BD" w:rsidRDefault="003275BD">
      <w:r>
        <w:continuationSeparator/>
      </w:r>
    </w:p>
  </w:endnote>
  <w:endnote w:type="continuationNotice" w:id="1">
    <w:p w14:paraId="05AB0AEB" w14:textId="77777777" w:rsidR="003275BD" w:rsidRDefault="003275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EE"/>
    <w:family w:val="modern"/>
    <w:pitch w:val="fixed"/>
    <w:sig w:usb0="E0002EFF" w:usb1="C0007843" w:usb2="00000009" w:usb3="00000000" w:csb0="000001FF" w:csb1="00000000"/>
  </w:font>
  <w:font w:name="Microsoft YaHei">
    <w:panose1 w:val="020B0503020204020204"/>
    <w:charset w:val="86"/>
    <w:family w:val="swiss"/>
    <w:pitch w:val="variable"/>
    <w:sig w:usb0="80000287" w:usb1="28CF3C52" w:usb2="00000016" w:usb3="00000000" w:csb0="0004001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15B0B" w14:textId="77777777" w:rsidR="003275BD" w:rsidRDefault="003275BD">
      <w:r>
        <w:separator/>
      </w:r>
    </w:p>
  </w:footnote>
  <w:footnote w:type="continuationSeparator" w:id="0">
    <w:p w14:paraId="149C4152" w14:textId="77777777" w:rsidR="003275BD" w:rsidRDefault="003275BD">
      <w:r>
        <w:continuationSeparator/>
      </w:r>
    </w:p>
  </w:footnote>
  <w:footnote w:type="continuationNotice" w:id="1">
    <w:p w14:paraId="3681050B" w14:textId="77777777" w:rsidR="003275BD" w:rsidRDefault="003275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6651AB"/>
    <w:multiLevelType w:val="multilevel"/>
    <w:tmpl w:val="056651AB"/>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 w15:restartNumberingAfterBreak="0">
    <w:nsid w:val="095705DD"/>
    <w:multiLevelType w:val="multilevel"/>
    <w:tmpl w:val="29E000C2"/>
    <w:lvl w:ilvl="0">
      <w:start w:val="4"/>
      <w:numFmt w:val="bullet"/>
      <w:lvlText w:val="-"/>
      <w:lvlJc w:val="left"/>
      <w:pPr>
        <w:ind w:left="420" w:hanging="420"/>
      </w:pPr>
      <w:rPr>
        <w:rFonts w:ascii="Calibri" w:eastAsia="DengXi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BB96FE4"/>
    <w:multiLevelType w:val="hybridMultilevel"/>
    <w:tmpl w:val="B05E73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5E05C0"/>
    <w:multiLevelType w:val="hybridMultilevel"/>
    <w:tmpl w:val="9C88A0F0"/>
    <w:lvl w:ilvl="0" w:tplc="A3768516">
      <w:start w:val="202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ED20C45"/>
    <w:multiLevelType w:val="hybridMultilevel"/>
    <w:tmpl w:val="ECCE57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1184406"/>
    <w:multiLevelType w:val="hybridMultilevel"/>
    <w:tmpl w:val="AE20A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2AC5743"/>
    <w:multiLevelType w:val="hybridMultilevel"/>
    <w:tmpl w:val="E1308A84"/>
    <w:lvl w:ilvl="0" w:tplc="08090001">
      <w:start w:val="1"/>
      <w:numFmt w:val="bullet"/>
      <w:lvlText w:val=""/>
      <w:lvlJc w:val="left"/>
      <w:pPr>
        <w:ind w:left="1000" w:hanging="360"/>
      </w:pPr>
      <w:rPr>
        <w:rFonts w:ascii="Symbol" w:hAnsi="Symbol" w:hint="default"/>
      </w:rPr>
    </w:lvl>
    <w:lvl w:ilvl="1" w:tplc="08090003" w:tentative="1">
      <w:start w:val="1"/>
      <w:numFmt w:val="bullet"/>
      <w:lvlText w:val="o"/>
      <w:lvlJc w:val="left"/>
      <w:pPr>
        <w:ind w:left="1720" w:hanging="360"/>
      </w:pPr>
      <w:rPr>
        <w:rFonts w:ascii="Courier New" w:hAnsi="Courier New" w:hint="default"/>
      </w:rPr>
    </w:lvl>
    <w:lvl w:ilvl="2" w:tplc="08090005" w:tentative="1">
      <w:start w:val="1"/>
      <w:numFmt w:val="bullet"/>
      <w:lvlText w:val=""/>
      <w:lvlJc w:val="left"/>
      <w:pPr>
        <w:ind w:left="2440" w:hanging="360"/>
      </w:pPr>
      <w:rPr>
        <w:rFonts w:ascii="Wingdings" w:hAnsi="Wingdings" w:hint="default"/>
      </w:rPr>
    </w:lvl>
    <w:lvl w:ilvl="3" w:tplc="08090001" w:tentative="1">
      <w:start w:val="1"/>
      <w:numFmt w:val="bullet"/>
      <w:lvlText w:val=""/>
      <w:lvlJc w:val="left"/>
      <w:pPr>
        <w:ind w:left="3160" w:hanging="360"/>
      </w:pPr>
      <w:rPr>
        <w:rFonts w:ascii="Symbol" w:hAnsi="Symbol" w:hint="default"/>
      </w:rPr>
    </w:lvl>
    <w:lvl w:ilvl="4" w:tplc="08090003" w:tentative="1">
      <w:start w:val="1"/>
      <w:numFmt w:val="bullet"/>
      <w:lvlText w:val="o"/>
      <w:lvlJc w:val="left"/>
      <w:pPr>
        <w:ind w:left="3880" w:hanging="360"/>
      </w:pPr>
      <w:rPr>
        <w:rFonts w:ascii="Courier New" w:hAnsi="Courier New" w:hint="default"/>
      </w:rPr>
    </w:lvl>
    <w:lvl w:ilvl="5" w:tplc="08090005" w:tentative="1">
      <w:start w:val="1"/>
      <w:numFmt w:val="bullet"/>
      <w:lvlText w:val=""/>
      <w:lvlJc w:val="left"/>
      <w:pPr>
        <w:ind w:left="4600" w:hanging="360"/>
      </w:pPr>
      <w:rPr>
        <w:rFonts w:ascii="Wingdings" w:hAnsi="Wingdings" w:hint="default"/>
      </w:rPr>
    </w:lvl>
    <w:lvl w:ilvl="6" w:tplc="08090001" w:tentative="1">
      <w:start w:val="1"/>
      <w:numFmt w:val="bullet"/>
      <w:lvlText w:val=""/>
      <w:lvlJc w:val="left"/>
      <w:pPr>
        <w:ind w:left="5320" w:hanging="360"/>
      </w:pPr>
      <w:rPr>
        <w:rFonts w:ascii="Symbol" w:hAnsi="Symbol" w:hint="default"/>
      </w:rPr>
    </w:lvl>
    <w:lvl w:ilvl="7" w:tplc="08090003" w:tentative="1">
      <w:start w:val="1"/>
      <w:numFmt w:val="bullet"/>
      <w:lvlText w:val="o"/>
      <w:lvlJc w:val="left"/>
      <w:pPr>
        <w:ind w:left="6040" w:hanging="360"/>
      </w:pPr>
      <w:rPr>
        <w:rFonts w:ascii="Courier New" w:hAnsi="Courier New" w:hint="default"/>
      </w:rPr>
    </w:lvl>
    <w:lvl w:ilvl="8" w:tplc="08090005" w:tentative="1">
      <w:start w:val="1"/>
      <w:numFmt w:val="bullet"/>
      <w:lvlText w:val=""/>
      <w:lvlJc w:val="left"/>
      <w:pPr>
        <w:ind w:left="6760" w:hanging="360"/>
      </w:pPr>
      <w:rPr>
        <w:rFonts w:ascii="Wingdings" w:hAnsi="Wingdings" w:hint="default"/>
      </w:rPr>
    </w:lvl>
  </w:abstractNum>
  <w:abstractNum w:abstractNumId="15" w15:restartNumberingAfterBreak="0">
    <w:nsid w:val="25E6343D"/>
    <w:multiLevelType w:val="hybridMultilevel"/>
    <w:tmpl w:val="5A282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766227D"/>
    <w:multiLevelType w:val="hybridMultilevel"/>
    <w:tmpl w:val="CA06BD20"/>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2A2625D4"/>
    <w:multiLevelType w:val="hybridMultilevel"/>
    <w:tmpl w:val="8278C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4458E1"/>
    <w:multiLevelType w:val="hybridMultilevel"/>
    <w:tmpl w:val="05E20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34563DC"/>
    <w:multiLevelType w:val="hybridMultilevel"/>
    <w:tmpl w:val="009A4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4AF720CF"/>
    <w:multiLevelType w:val="hybridMultilevel"/>
    <w:tmpl w:val="2402AC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5" w15:restartNumberingAfterBreak="0">
    <w:nsid w:val="596379AF"/>
    <w:multiLevelType w:val="hybridMultilevel"/>
    <w:tmpl w:val="044424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F923F3B"/>
    <w:multiLevelType w:val="hybridMultilevel"/>
    <w:tmpl w:val="01568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443283E"/>
    <w:multiLevelType w:val="hybridMultilevel"/>
    <w:tmpl w:val="187248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0"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31" w15:restartNumberingAfterBreak="0">
    <w:nsid w:val="70900AA9"/>
    <w:multiLevelType w:val="hybridMultilevel"/>
    <w:tmpl w:val="0444241A"/>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2BB4A0F"/>
    <w:multiLevelType w:val="multilevel"/>
    <w:tmpl w:val="D46E2BD6"/>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4" w15:restartNumberingAfterBreak="0">
    <w:nsid w:val="79155CE9"/>
    <w:multiLevelType w:val="hybridMultilevel"/>
    <w:tmpl w:val="61824C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A723593"/>
    <w:multiLevelType w:val="hybridMultilevel"/>
    <w:tmpl w:val="04EC31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D445F71"/>
    <w:multiLevelType w:val="hybridMultilevel"/>
    <w:tmpl w:val="866453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93229501">
    <w:abstractNumId w:val="30"/>
  </w:num>
  <w:num w:numId="2" w16cid:durableId="1464886471">
    <w:abstractNumId w:val="0"/>
  </w:num>
  <w:num w:numId="3" w16cid:durableId="6106756">
    <w:abstractNumId w:val="1"/>
  </w:num>
  <w:num w:numId="4" w16cid:durableId="9181927">
    <w:abstractNumId w:val="2"/>
  </w:num>
  <w:num w:numId="5" w16cid:durableId="189296478">
    <w:abstractNumId w:val="33"/>
  </w:num>
  <w:num w:numId="6" w16cid:durableId="216478951">
    <w:abstractNumId w:val="3"/>
  </w:num>
  <w:num w:numId="7" w16cid:durableId="2145732921">
    <w:abstractNumId w:val="4"/>
  </w:num>
  <w:num w:numId="8" w16cid:durableId="910503920">
    <w:abstractNumId w:val="16"/>
  </w:num>
  <w:num w:numId="9" w16cid:durableId="418721023">
    <w:abstractNumId w:val="28"/>
  </w:num>
  <w:num w:numId="10" w16cid:durableId="701636600">
    <w:abstractNumId w:val="22"/>
  </w:num>
  <w:num w:numId="11" w16cid:durableId="1130325448">
    <w:abstractNumId w:val="10"/>
  </w:num>
  <w:num w:numId="12" w16cid:durableId="1997687803">
    <w:abstractNumId w:val="20"/>
  </w:num>
  <w:num w:numId="13" w16cid:durableId="1749767913">
    <w:abstractNumId w:val="29"/>
  </w:num>
  <w:num w:numId="14" w16cid:durableId="1287271592">
    <w:abstractNumId w:val="5"/>
  </w:num>
  <w:num w:numId="15" w16cid:durableId="1065492308">
    <w:abstractNumId w:val="9"/>
  </w:num>
  <w:num w:numId="16" w16cid:durableId="92819455">
    <w:abstractNumId w:val="6"/>
  </w:num>
  <w:num w:numId="17" w16cid:durableId="624045031">
    <w:abstractNumId w:val="24"/>
  </w:num>
  <w:num w:numId="18" w16cid:durableId="826672507">
    <w:abstractNumId w:val="35"/>
  </w:num>
  <w:num w:numId="19" w16cid:durableId="1170675232">
    <w:abstractNumId w:val="8"/>
  </w:num>
  <w:num w:numId="20" w16cid:durableId="1548757890">
    <w:abstractNumId w:val="26"/>
  </w:num>
  <w:num w:numId="21" w16cid:durableId="244656901">
    <w:abstractNumId w:val="18"/>
  </w:num>
  <w:num w:numId="22" w16cid:durableId="1671368001">
    <w:abstractNumId w:val="14"/>
  </w:num>
  <w:num w:numId="23" w16cid:durableId="2066752428">
    <w:abstractNumId w:val="17"/>
  </w:num>
  <w:num w:numId="24" w16cid:durableId="236288821">
    <w:abstractNumId w:val="36"/>
  </w:num>
  <w:num w:numId="25" w16cid:durableId="1519196168">
    <w:abstractNumId w:val="13"/>
  </w:num>
  <w:num w:numId="26" w16cid:durableId="585573553">
    <w:abstractNumId w:val="11"/>
  </w:num>
  <w:num w:numId="27" w16cid:durableId="92359676">
    <w:abstractNumId w:val="21"/>
  </w:num>
  <w:num w:numId="28" w16cid:durableId="1372070875">
    <w:abstractNumId w:val="19"/>
  </w:num>
  <w:num w:numId="29" w16cid:durableId="107354488">
    <w:abstractNumId w:val="32"/>
  </w:num>
  <w:num w:numId="30" w16cid:durableId="1999647298">
    <w:abstractNumId w:val="7"/>
  </w:num>
  <w:num w:numId="31" w16cid:durableId="1887258250">
    <w:abstractNumId w:val="25"/>
  </w:num>
  <w:num w:numId="32" w16cid:durableId="701707106">
    <w:abstractNumId w:val="31"/>
  </w:num>
  <w:num w:numId="33" w16cid:durableId="236748503">
    <w:abstractNumId w:val="23"/>
  </w:num>
  <w:num w:numId="34" w16cid:durableId="1807771266">
    <w:abstractNumId w:val="27"/>
  </w:num>
  <w:num w:numId="35" w16cid:durableId="1738556457">
    <w:abstractNumId w:val="15"/>
  </w:num>
  <w:num w:numId="36" w16cid:durableId="1376194284">
    <w:abstractNumId w:val="12"/>
  </w:num>
  <w:num w:numId="37" w16cid:durableId="1984311245">
    <w:abstractNumId w:val="34"/>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E30"/>
    <w:rsid w:val="000014F7"/>
    <w:rsid w:val="0000168C"/>
    <w:rsid w:val="00001ACE"/>
    <w:rsid w:val="000040B9"/>
    <w:rsid w:val="000041BD"/>
    <w:rsid w:val="0000422A"/>
    <w:rsid w:val="00004350"/>
    <w:rsid w:val="00004398"/>
    <w:rsid w:val="0000592C"/>
    <w:rsid w:val="0000613B"/>
    <w:rsid w:val="000067F8"/>
    <w:rsid w:val="00006A70"/>
    <w:rsid w:val="00007A6D"/>
    <w:rsid w:val="00007E3D"/>
    <w:rsid w:val="00012038"/>
    <w:rsid w:val="0001224D"/>
    <w:rsid w:val="0001297A"/>
    <w:rsid w:val="00014B2A"/>
    <w:rsid w:val="00014C43"/>
    <w:rsid w:val="00014DFD"/>
    <w:rsid w:val="00014E02"/>
    <w:rsid w:val="000163E7"/>
    <w:rsid w:val="0002058C"/>
    <w:rsid w:val="00021196"/>
    <w:rsid w:val="00022476"/>
    <w:rsid w:val="00022E7D"/>
    <w:rsid w:val="00023ACC"/>
    <w:rsid w:val="00023D1D"/>
    <w:rsid w:val="000246A2"/>
    <w:rsid w:val="000246B9"/>
    <w:rsid w:val="00025255"/>
    <w:rsid w:val="000253E4"/>
    <w:rsid w:val="0002582F"/>
    <w:rsid w:val="00025A9F"/>
    <w:rsid w:val="00025ECA"/>
    <w:rsid w:val="00025F80"/>
    <w:rsid w:val="00026685"/>
    <w:rsid w:val="000268FC"/>
    <w:rsid w:val="00027216"/>
    <w:rsid w:val="00030694"/>
    <w:rsid w:val="00030D87"/>
    <w:rsid w:val="00031512"/>
    <w:rsid w:val="000315F2"/>
    <w:rsid w:val="00031D35"/>
    <w:rsid w:val="00032BDF"/>
    <w:rsid w:val="00033397"/>
    <w:rsid w:val="00033E99"/>
    <w:rsid w:val="00034F76"/>
    <w:rsid w:val="00037D45"/>
    <w:rsid w:val="00040095"/>
    <w:rsid w:val="00040377"/>
    <w:rsid w:val="00042091"/>
    <w:rsid w:val="0004330A"/>
    <w:rsid w:val="00043403"/>
    <w:rsid w:val="000438D8"/>
    <w:rsid w:val="00043FA1"/>
    <w:rsid w:val="000442EF"/>
    <w:rsid w:val="00045CCD"/>
    <w:rsid w:val="0004622B"/>
    <w:rsid w:val="0004703D"/>
    <w:rsid w:val="000473ED"/>
    <w:rsid w:val="00050F59"/>
    <w:rsid w:val="00051194"/>
    <w:rsid w:val="0005166C"/>
    <w:rsid w:val="00051C54"/>
    <w:rsid w:val="00052167"/>
    <w:rsid w:val="00052169"/>
    <w:rsid w:val="000522A4"/>
    <w:rsid w:val="00052EE0"/>
    <w:rsid w:val="00053617"/>
    <w:rsid w:val="00053CD6"/>
    <w:rsid w:val="0005446E"/>
    <w:rsid w:val="00055132"/>
    <w:rsid w:val="00056479"/>
    <w:rsid w:val="0005666B"/>
    <w:rsid w:val="00056E6D"/>
    <w:rsid w:val="00057290"/>
    <w:rsid w:val="00057D04"/>
    <w:rsid w:val="00061617"/>
    <w:rsid w:val="00061BAD"/>
    <w:rsid w:val="000621E1"/>
    <w:rsid w:val="00064793"/>
    <w:rsid w:val="00066101"/>
    <w:rsid w:val="00066766"/>
    <w:rsid w:val="0006743B"/>
    <w:rsid w:val="0007009E"/>
    <w:rsid w:val="00070EF0"/>
    <w:rsid w:val="000715AE"/>
    <w:rsid w:val="00072315"/>
    <w:rsid w:val="000723D8"/>
    <w:rsid w:val="00072963"/>
    <w:rsid w:val="00072D5E"/>
    <w:rsid w:val="000739E6"/>
    <w:rsid w:val="00073EBF"/>
    <w:rsid w:val="00074077"/>
    <w:rsid w:val="00074B9C"/>
    <w:rsid w:val="00075F3E"/>
    <w:rsid w:val="00077153"/>
    <w:rsid w:val="00077156"/>
    <w:rsid w:val="00077653"/>
    <w:rsid w:val="00077E30"/>
    <w:rsid w:val="00077FC7"/>
    <w:rsid w:val="00080512"/>
    <w:rsid w:val="00080C2E"/>
    <w:rsid w:val="00081226"/>
    <w:rsid w:val="00081280"/>
    <w:rsid w:val="00081E72"/>
    <w:rsid w:val="00081EF0"/>
    <w:rsid w:val="00083771"/>
    <w:rsid w:val="00084947"/>
    <w:rsid w:val="00084C7D"/>
    <w:rsid w:val="00084D1B"/>
    <w:rsid w:val="00084FC3"/>
    <w:rsid w:val="00085F1F"/>
    <w:rsid w:val="0008618A"/>
    <w:rsid w:val="0008688D"/>
    <w:rsid w:val="000901C6"/>
    <w:rsid w:val="000902CB"/>
    <w:rsid w:val="00090468"/>
    <w:rsid w:val="00091BB7"/>
    <w:rsid w:val="00092D46"/>
    <w:rsid w:val="00093327"/>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6FB"/>
    <w:rsid w:val="000A1DFD"/>
    <w:rsid w:val="000A2EB3"/>
    <w:rsid w:val="000A30DC"/>
    <w:rsid w:val="000A3497"/>
    <w:rsid w:val="000A3F9E"/>
    <w:rsid w:val="000A4B07"/>
    <w:rsid w:val="000A5319"/>
    <w:rsid w:val="000A57D7"/>
    <w:rsid w:val="000A6535"/>
    <w:rsid w:val="000A6706"/>
    <w:rsid w:val="000A7131"/>
    <w:rsid w:val="000A71D1"/>
    <w:rsid w:val="000A7566"/>
    <w:rsid w:val="000A75CC"/>
    <w:rsid w:val="000B046E"/>
    <w:rsid w:val="000B07D6"/>
    <w:rsid w:val="000B1999"/>
    <w:rsid w:val="000B1D17"/>
    <w:rsid w:val="000B1EFE"/>
    <w:rsid w:val="000B20F7"/>
    <w:rsid w:val="000B269E"/>
    <w:rsid w:val="000B393C"/>
    <w:rsid w:val="000B3BE0"/>
    <w:rsid w:val="000B4903"/>
    <w:rsid w:val="000B53A4"/>
    <w:rsid w:val="000B7BCF"/>
    <w:rsid w:val="000C04D0"/>
    <w:rsid w:val="000C09D2"/>
    <w:rsid w:val="000C23DF"/>
    <w:rsid w:val="000C2435"/>
    <w:rsid w:val="000C2489"/>
    <w:rsid w:val="000C3B29"/>
    <w:rsid w:val="000C43BA"/>
    <w:rsid w:val="000C4508"/>
    <w:rsid w:val="000C457D"/>
    <w:rsid w:val="000C5056"/>
    <w:rsid w:val="000C507D"/>
    <w:rsid w:val="000C522B"/>
    <w:rsid w:val="000C56FB"/>
    <w:rsid w:val="000C59C0"/>
    <w:rsid w:val="000C68BE"/>
    <w:rsid w:val="000C69AD"/>
    <w:rsid w:val="000C76EA"/>
    <w:rsid w:val="000C76FD"/>
    <w:rsid w:val="000C7993"/>
    <w:rsid w:val="000D01F2"/>
    <w:rsid w:val="000D08C2"/>
    <w:rsid w:val="000D0B45"/>
    <w:rsid w:val="000D102F"/>
    <w:rsid w:val="000D1418"/>
    <w:rsid w:val="000D3CAA"/>
    <w:rsid w:val="000D4A15"/>
    <w:rsid w:val="000D58AB"/>
    <w:rsid w:val="000D62C9"/>
    <w:rsid w:val="000D7979"/>
    <w:rsid w:val="000D7CDC"/>
    <w:rsid w:val="000E0E2A"/>
    <w:rsid w:val="000E11E4"/>
    <w:rsid w:val="000E1E2C"/>
    <w:rsid w:val="000E2969"/>
    <w:rsid w:val="000E2D8D"/>
    <w:rsid w:val="000E3005"/>
    <w:rsid w:val="000E3A11"/>
    <w:rsid w:val="000E41CB"/>
    <w:rsid w:val="000E42F8"/>
    <w:rsid w:val="000E46F1"/>
    <w:rsid w:val="000E4B45"/>
    <w:rsid w:val="000E4D28"/>
    <w:rsid w:val="000E5919"/>
    <w:rsid w:val="000E6058"/>
    <w:rsid w:val="000E6529"/>
    <w:rsid w:val="000E7C7D"/>
    <w:rsid w:val="000F003D"/>
    <w:rsid w:val="000F04B3"/>
    <w:rsid w:val="000F101B"/>
    <w:rsid w:val="000F1302"/>
    <w:rsid w:val="000F19D0"/>
    <w:rsid w:val="000F2187"/>
    <w:rsid w:val="000F3136"/>
    <w:rsid w:val="000F324F"/>
    <w:rsid w:val="000F3988"/>
    <w:rsid w:val="000F3D92"/>
    <w:rsid w:val="000F45F0"/>
    <w:rsid w:val="000F4783"/>
    <w:rsid w:val="000F47B2"/>
    <w:rsid w:val="000F57F4"/>
    <w:rsid w:val="000F62D7"/>
    <w:rsid w:val="000F78E9"/>
    <w:rsid w:val="00101610"/>
    <w:rsid w:val="00101E5C"/>
    <w:rsid w:val="00101FC7"/>
    <w:rsid w:val="001038BB"/>
    <w:rsid w:val="00103C0F"/>
    <w:rsid w:val="00104A2C"/>
    <w:rsid w:val="00105921"/>
    <w:rsid w:val="00105DBA"/>
    <w:rsid w:val="0010753D"/>
    <w:rsid w:val="00107D13"/>
    <w:rsid w:val="0011087C"/>
    <w:rsid w:val="001123E7"/>
    <w:rsid w:val="00112F1A"/>
    <w:rsid w:val="00113F1B"/>
    <w:rsid w:val="001155DF"/>
    <w:rsid w:val="00116C72"/>
    <w:rsid w:val="001178BC"/>
    <w:rsid w:val="001179A0"/>
    <w:rsid w:val="001205E4"/>
    <w:rsid w:val="00120E8C"/>
    <w:rsid w:val="001223B0"/>
    <w:rsid w:val="0012249B"/>
    <w:rsid w:val="0012302F"/>
    <w:rsid w:val="00124F4F"/>
    <w:rsid w:val="001252D3"/>
    <w:rsid w:val="0012637C"/>
    <w:rsid w:val="0012647B"/>
    <w:rsid w:val="00126917"/>
    <w:rsid w:val="001275A4"/>
    <w:rsid w:val="00132727"/>
    <w:rsid w:val="0013309E"/>
    <w:rsid w:val="00133EA9"/>
    <w:rsid w:val="00133EED"/>
    <w:rsid w:val="001349C1"/>
    <w:rsid w:val="00135218"/>
    <w:rsid w:val="001358C7"/>
    <w:rsid w:val="00136498"/>
    <w:rsid w:val="00136D94"/>
    <w:rsid w:val="001425AD"/>
    <w:rsid w:val="00143492"/>
    <w:rsid w:val="001434D9"/>
    <w:rsid w:val="00143A6A"/>
    <w:rsid w:val="00144239"/>
    <w:rsid w:val="00145075"/>
    <w:rsid w:val="001466C9"/>
    <w:rsid w:val="00147697"/>
    <w:rsid w:val="001504D5"/>
    <w:rsid w:val="00152ED6"/>
    <w:rsid w:val="00154400"/>
    <w:rsid w:val="00154C37"/>
    <w:rsid w:val="00154F10"/>
    <w:rsid w:val="0015505F"/>
    <w:rsid w:val="00155EB5"/>
    <w:rsid w:val="00155F61"/>
    <w:rsid w:val="001565D2"/>
    <w:rsid w:val="00156EE9"/>
    <w:rsid w:val="00157043"/>
    <w:rsid w:val="00157278"/>
    <w:rsid w:val="00160208"/>
    <w:rsid w:val="00160E13"/>
    <w:rsid w:val="0016286D"/>
    <w:rsid w:val="00162BD5"/>
    <w:rsid w:val="001634C7"/>
    <w:rsid w:val="001639C3"/>
    <w:rsid w:val="00164169"/>
    <w:rsid w:val="00164B5D"/>
    <w:rsid w:val="00164C25"/>
    <w:rsid w:val="0016509A"/>
    <w:rsid w:val="001650E7"/>
    <w:rsid w:val="0016511A"/>
    <w:rsid w:val="00165B0B"/>
    <w:rsid w:val="00166FCF"/>
    <w:rsid w:val="001673B8"/>
    <w:rsid w:val="00167BDC"/>
    <w:rsid w:val="00167F22"/>
    <w:rsid w:val="0017081C"/>
    <w:rsid w:val="001710B4"/>
    <w:rsid w:val="00172870"/>
    <w:rsid w:val="00172BD2"/>
    <w:rsid w:val="00172E73"/>
    <w:rsid w:val="001731CA"/>
    <w:rsid w:val="00174107"/>
    <w:rsid w:val="001741A0"/>
    <w:rsid w:val="00174BCA"/>
    <w:rsid w:val="001757A1"/>
    <w:rsid w:val="00175DC8"/>
    <w:rsid w:val="00175FA0"/>
    <w:rsid w:val="00176227"/>
    <w:rsid w:val="00177F10"/>
    <w:rsid w:val="0018078B"/>
    <w:rsid w:val="001816BB"/>
    <w:rsid w:val="00181975"/>
    <w:rsid w:val="001821B9"/>
    <w:rsid w:val="001821DA"/>
    <w:rsid w:val="00182718"/>
    <w:rsid w:val="00182E5E"/>
    <w:rsid w:val="00183209"/>
    <w:rsid w:val="00183485"/>
    <w:rsid w:val="00183D27"/>
    <w:rsid w:val="0018415C"/>
    <w:rsid w:val="00184502"/>
    <w:rsid w:val="00184B86"/>
    <w:rsid w:val="001852C9"/>
    <w:rsid w:val="001862D5"/>
    <w:rsid w:val="001863E7"/>
    <w:rsid w:val="001871DE"/>
    <w:rsid w:val="00187B0B"/>
    <w:rsid w:val="001907EE"/>
    <w:rsid w:val="001912C3"/>
    <w:rsid w:val="00191D6A"/>
    <w:rsid w:val="00194615"/>
    <w:rsid w:val="00194CD0"/>
    <w:rsid w:val="00194E6F"/>
    <w:rsid w:val="001951AD"/>
    <w:rsid w:val="001952C0"/>
    <w:rsid w:val="00195C30"/>
    <w:rsid w:val="0019663D"/>
    <w:rsid w:val="00196918"/>
    <w:rsid w:val="00196CA8"/>
    <w:rsid w:val="00197CD2"/>
    <w:rsid w:val="001A07CE"/>
    <w:rsid w:val="001A0AFF"/>
    <w:rsid w:val="001A0ECD"/>
    <w:rsid w:val="001A0F48"/>
    <w:rsid w:val="001A158E"/>
    <w:rsid w:val="001A2073"/>
    <w:rsid w:val="001A232C"/>
    <w:rsid w:val="001A2A3C"/>
    <w:rsid w:val="001A74D8"/>
    <w:rsid w:val="001A75CC"/>
    <w:rsid w:val="001A7A06"/>
    <w:rsid w:val="001B03D1"/>
    <w:rsid w:val="001B076A"/>
    <w:rsid w:val="001B0D22"/>
    <w:rsid w:val="001B1738"/>
    <w:rsid w:val="001B387E"/>
    <w:rsid w:val="001B49C9"/>
    <w:rsid w:val="001B518B"/>
    <w:rsid w:val="001B634F"/>
    <w:rsid w:val="001B6440"/>
    <w:rsid w:val="001B6625"/>
    <w:rsid w:val="001B7642"/>
    <w:rsid w:val="001C1A03"/>
    <w:rsid w:val="001C27AE"/>
    <w:rsid w:val="001C2892"/>
    <w:rsid w:val="001C3062"/>
    <w:rsid w:val="001C31CF"/>
    <w:rsid w:val="001C36CF"/>
    <w:rsid w:val="001C4F79"/>
    <w:rsid w:val="001C6D48"/>
    <w:rsid w:val="001C721F"/>
    <w:rsid w:val="001C7671"/>
    <w:rsid w:val="001C779E"/>
    <w:rsid w:val="001D21F1"/>
    <w:rsid w:val="001D2DEC"/>
    <w:rsid w:val="001D2E7E"/>
    <w:rsid w:val="001D303A"/>
    <w:rsid w:val="001D3EA1"/>
    <w:rsid w:val="001D499A"/>
    <w:rsid w:val="001D5AEA"/>
    <w:rsid w:val="001E01D3"/>
    <w:rsid w:val="001E3D7C"/>
    <w:rsid w:val="001E42BE"/>
    <w:rsid w:val="001E4609"/>
    <w:rsid w:val="001E4CF9"/>
    <w:rsid w:val="001E5647"/>
    <w:rsid w:val="001E59C7"/>
    <w:rsid w:val="001E5AA6"/>
    <w:rsid w:val="001E6696"/>
    <w:rsid w:val="001E6C67"/>
    <w:rsid w:val="001E7A88"/>
    <w:rsid w:val="001E7C1E"/>
    <w:rsid w:val="001F10D2"/>
    <w:rsid w:val="001F1402"/>
    <w:rsid w:val="001F168B"/>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F98"/>
    <w:rsid w:val="00203BFF"/>
    <w:rsid w:val="00204045"/>
    <w:rsid w:val="00205B07"/>
    <w:rsid w:val="00205DB0"/>
    <w:rsid w:val="002064E4"/>
    <w:rsid w:val="002068B3"/>
    <w:rsid w:val="00206D07"/>
    <w:rsid w:val="00207004"/>
    <w:rsid w:val="0020712B"/>
    <w:rsid w:val="00207938"/>
    <w:rsid w:val="0021023B"/>
    <w:rsid w:val="002109F4"/>
    <w:rsid w:val="00211B45"/>
    <w:rsid w:val="00211D2E"/>
    <w:rsid w:val="00211E39"/>
    <w:rsid w:val="002133B5"/>
    <w:rsid w:val="00215057"/>
    <w:rsid w:val="002157E3"/>
    <w:rsid w:val="0021587C"/>
    <w:rsid w:val="00215A4C"/>
    <w:rsid w:val="00216496"/>
    <w:rsid w:val="0021720E"/>
    <w:rsid w:val="002200BB"/>
    <w:rsid w:val="00220B0B"/>
    <w:rsid w:val="00220CEF"/>
    <w:rsid w:val="00220F5E"/>
    <w:rsid w:val="00220F6F"/>
    <w:rsid w:val="00222729"/>
    <w:rsid w:val="00222956"/>
    <w:rsid w:val="00222B65"/>
    <w:rsid w:val="00222B69"/>
    <w:rsid w:val="00223665"/>
    <w:rsid w:val="0022606D"/>
    <w:rsid w:val="00226F28"/>
    <w:rsid w:val="00227D55"/>
    <w:rsid w:val="00227FF0"/>
    <w:rsid w:val="00230E38"/>
    <w:rsid w:val="00231728"/>
    <w:rsid w:val="00231866"/>
    <w:rsid w:val="002318BD"/>
    <w:rsid w:val="00231B65"/>
    <w:rsid w:val="002322F6"/>
    <w:rsid w:val="00232AC0"/>
    <w:rsid w:val="00233C63"/>
    <w:rsid w:val="002340AD"/>
    <w:rsid w:val="002344F6"/>
    <w:rsid w:val="0023489E"/>
    <w:rsid w:val="00235970"/>
    <w:rsid w:val="00240615"/>
    <w:rsid w:val="00240D3D"/>
    <w:rsid w:val="002420EF"/>
    <w:rsid w:val="002425FE"/>
    <w:rsid w:val="0024397B"/>
    <w:rsid w:val="002439C3"/>
    <w:rsid w:val="002447BC"/>
    <w:rsid w:val="00244C20"/>
    <w:rsid w:val="00244E8F"/>
    <w:rsid w:val="00244EB8"/>
    <w:rsid w:val="00245362"/>
    <w:rsid w:val="002456FC"/>
    <w:rsid w:val="002463E6"/>
    <w:rsid w:val="00246EA0"/>
    <w:rsid w:val="00247766"/>
    <w:rsid w:val="00250CBB"/>
    <w:rsid w:val="00251318"/>
    <w:rsid w:val="00251E0A"/>
    <w:rsid w:val="0025225B"/>
    <w:rsid w:val="0025246A"/>
    <w:rsid w:val="002534C0"/>
    <w:rsid w:val="002535B0"/>
    <w:rsid w:val="002545BF"/>
    <w:rsid w:val="00254BD8"/>
    <w:rsid w:val="00255190"/>
    <w:rsid w:val="002558C5"/>
    <w:rsid w:val="00256A8D"/>
    <w:rsid w:val="00257AAF"/>
    <w:rsid w:val="00260FF6"/>
    <w:rsid w:val="002610D8"/>
    <w:rsid w:val="00261279"/>
    <w:rsid w:val="00262C8C"/>
    <w:rsid w:val="00264620"/>
    <w:rsid w:val="002658EB"/>
    <w:rsid w:val="0026622B"/>
    <w:rsid w:val="002662B6"/>
    <w:rsid w:val="0027009D"/>
    <w:rsid w:val="002703F9"/>
    <w:rsid w:val="00270BAC"/>
    <w:rsid w:val="00270D60"/>
    <w:rsid w:val="00271B5E"/>
    <w:rsid w:val="002736FC"/>
    <w:rsid w:val="002740E5"/>
    <w:rsid w:val="002747EC"/>
    <w:rsid w:val="00275A84"/>
    <w:rsid w:val="002766BA"/>
    <w:rsid w:val="00276F5B"/>
    <w:rsid w:val="00277AC5"/>
    <w:rsid w:val="00281395"/>
    <w:rsid w:val="002818D6"/>
    <w:rsid w:val="00281A2D"/>
    <w:rsid w:val="00281E83"/>
    <w:rsid w:val="0028218E"/>
    <w:rsid w:val="002848E4"/>
    <w:rsid w:val="00284B04"/>
    <w:rsid w:val="00285045"/>
    <w:rsid w:val="002855BF"/>
    <w:rsid w:val="00285BA4"/>
    <w:rsid w:val="00285F1C"/>
    <w:rsid w:val="002876FF"/>
    <w:rsid w:val="00287B2E"/>
    <w:rsid w:val="00290391"/>
    <w:rsid w:val="00290688"/>
    <w:rsid w:val="00291C53"/>
    <w:rsid w:val="002928F5"/>
    <w:rsid w:val="00292914"/>
    <w:rsid w:val="002929D8"/>
    <w:rsid w:val="00292ED2"/>
    <w:rsid w:val="002930EA"/>
    <w:rsid w:val="0029322A"/>
    <w:rsid w:val="00294085"/>
    <w:rsid w:val="00295174"/>
    <w:rsid w:val="00295233"/>
    <w:rsid w:val="00295DD2"/>
    <w:rsid w:val="00297155"/>
    <w:rsid w:val="00297275"/>
    <w:rsid w:val="00297423"/>
    <w:rsid w:val="00297BB0"/>
    <w:rsid w:val="002A1C94"/>
    <w:rsid w:val="002A1E96"/>
    <w:rsid w:val="002A2E79"/>
    <w:rsid w:val="002A3480"/>
    <w:rsid w:val="002A3494"/>
    <w:rsid w:val="002A37F5"/>
    <w:rsid w:val="002A4693"/>
    <w:rsid w:val="002A5832"/>
    <w:rsid w:val="002A58F4"/>
    <w:rsid w:val="002A61D5"/>
    <w:rsid w:val="002A6E7D"/>
    <w:rsid w:val="002B11EB"/>
    <w:rsid w:val="002B1F3E"/>
    <w:rsid w:val="002B2578"/>
    <w:rsid w:val="002B6D85"/>
    <w:rsid w:val="002B7D3A"/>
    <w:rsid w:val="002C05B6"/>
    <w:rsid w:val="002C1430"/>
    <w:rsid w:val="002C1D5A"/>
    <w:rsid w:val="002C20CB"/>
    <w:rsid w:val="002C30AA"/>
    <w:rsid w:val="002C3C6A"/>
    <w:rsid w:val="002C4746"/>
    <w:rsid w:val="002C491B"/>
    <w:rsid w:val="002C7672"/>
    <w:rsid w:val="002D113B"/>
    <w:rsid w:val="002D11F3"/>
    <w:rsid w:val="002D1892"/>
    <w:rsid w:val="002D4E3C"/>
    <w:rsid w:val="002D54B3"/>
    <w:rsid w:val="002E05E7"/>
    <w:rsid w:val="002E0ADE"/>
    <w:rsid w:val="002E1272"/>
    <w:rsid w:val="002E1777"/>
    <w:rsid w:val="002E25B8"/>
    <w:rsid w:val="002E2879"/>
    <w:rsid w:val="002E3314"/>
    <w:rsid w:val="002E3B6B"/>
    <w:rsid w:val="002E3E94"/>
    <w:rsid w:val="002E40B7"/>
    <w:rsid w:val="002E4EBD"/>
    <w:rsid w:val="002E507B"/>
    <w:rsid w:val="002E546B"/>
    <w:rsid w:val="002E7A0E"/>
    <w:rsid w:val="002F0D22"/>
    <w:rsid w:val="002F1399"/>
    <w:rsid w:val="002F20F2"/>
    <w:rsid w:val="002F24F4"/>
    <w:rsid w:val="002F31C2"/>
    <w:rsid w:val="002F3E02"/>
    <w:rsid w:val="002F3E56"/>
    <w:rsid w:val="002F40BF"/>
    <w:rsid w:val="002F5B7D"/>
    <w:rsid w:val="002F6747"/>
    <w:rsid w:val="002F741D"/>
    <w:rsid w:val="003009DC"/>
    <w:rsid w:val="00300B82"/>
    <w:rsid w:val="00300CF1"/>
    <w:rsid w:val="00301627"/>
    <w:rsid w:val="00302041"/>
    <w:rsid w:val="003023E2"/>
    <w:rsid w:val="0030303B"/>
    <w:rsid w:val="003038C3"/>
    <w:rsid w:val="00303C98"/>
    <w:rsid w:val="003040C6"/>
    <w:rsid w:val="0030591D"/>
    <w:rsid w:val="00305E82"/>
    <w:rsid w:val="00306725"/>
    <w:rsid w:val="00307650"/>
    <w:rsid w:val="00307ABD"/>
    <w:rsid w:val="00307DE4"/>
    <w:rsid w:val="003101B6"/>
    <w:rsid w:val="003121E3"/>
    <w:rsid w:val="00312B3F"/>
    <w:rsid w:val="00312F9E"/>
    <w:rsid w:val="00312FFD"/>
    <w:rsid w:val="00313363"/>
    <w:rsid w:val="00314608"/>
    <w:rsid w:val="00315A4C"/>
    <w:rsid w:val="00315BDB"/>
    <w:rsid w:val="003169B1"/>
    <w:rsid w:val="003172DC"/>
    <w:rsid w:val="0031756E"/>
    <w:rsid w:val="00317F7B"/>
    <w:rsid w:val="00321659"/>
    <w:rsid w:val="00324329"/>
    <w:rsid w:val="0032438D"/>
    <w:rsid w:val="003243E4"/>
    <w:rsid w:val="00325525"/>
    <w:rsid w:val="00325AE3"/>
    <w:rsid w:val="00325FC9"/>
    <w:rsid w:val="00326069"/>
    <w:rsid w:val="00326331"/>
    <w:rsid w:val="00326460"/>
    <w:rsid w:val="00327367"/>
    <w:rsid w:val="003275BD"/>
    <w:rsid w:val="00327C14"/>
    <w:rsid w:val="003306C2"/>
    <w:rsid w:val="00331BA1"/>
    <w:rsid w:val="00331BDB"/>
    <w:rsid w:val="00333504"/>
    <w:rsid w:val="0033379A"/>
    <w:rsid w:val="00335335"/>
    <w:rsid w:val="00335FDB"/>
    <w:rsid w:val="00336889"/>
    <w:rsid w:val="00336947"/>
    <w:rsid w:val="003377A4"/>
    <w:rsid w:val="00337B14"/>
    <w:rsid w:val="003404C3"/>
    <w:rsid w:val="003404E2"/>
    <w:rsid w:val="00340E59"/>
    <w:rsid w:val="00341515"/>
    <w:rsid w:val="0034162D"/>
    <w:rsid w:val="00342AA1"/>
    <w:rsid w:val="00342AEF"/>
    <w:rsid w:val="00343926"/>
    <w:rsid w:val="0034549F"/>
    <w:rsid w:val="003455A2"/>
    <w:rsid w:val="003458B1"/>
    <w:rsid w:val="00346789"/>
    <w:rsid w:val="00351ECC"/>
    <w:rsid w:val="0035279F"/>
    <w:rsid w:val="00352B07"/>
    <w:rsid w:val="00352F5D"/>
    <w:rsid w:val="00354025"/>
    <w:rsid w:val="003541B9"/>
    <w:rsid w:val="00354274"/>
    <w:rsid w:val="0035462D"/>
    <w:rsid w:val="00354D68"/>
    <w:rsid w:val="00355218"/>
    <w:rsid w:val="00355CA5"/>
    <w:rsid w:val="003562F6"/>
    <w:rsid w:val="003565A1"/>
    <w:rsid w:val="003578C1"/>
    <w:rsid w:val="00357EAA"/>
    <w:rsid w:val="00360800"/>
    <w:rsid w:val="00360FCB"/>
    <w:rsid w:val="0036148F"/>
    <w:rsid w:val="0036253F"/>
    <w:rsid w:val="00362FAF"/>
    <w:rsid w:val="00364B41"/>
    <w:rsid w:val="00365C9E"/>
    <w:rsid w:val="00365F01"/>
    <w:rsid w:val="0036607C"/>
    <w:rsid w:val="003663FF"/>
    <w:rsid w:val="003664EA"/>
    <w:rsid w:val="00366517"/>
    <w:rsid w:val="00366B59"/>
    <w:rsid w:val="00367C0A"/>
    <w:rsid w:val="003727C5"/>
    <w:rsid w:val="00372D7B"/>
    <w:rsid w:val="00373216"/>
    <w:rsid w:val="00374F3C"/>
    <w:rsid w:val="003763F4"/>
    <w:rsid w:val="003774F0"/>
    <w:rsid w:val="00377BB5"/>
    <w:rsid w:val="00377DCA"/>
    <w:rsid w:val="0038011C"/>
    <w:rsid w:val="00380753"/>
    <w:rsid w:val="00380DE0"/>
    <w:rsid w:val="003813F8"/>
    <w:rsid w:val="00381989"/>
    <w:rsid w:val="00381FB7"/>
    <w:rsid w:val="00383250"/>
    <w:rsid w:val="00383A77"/>
    <w:rsid w:val="00384262"/>
    <w:rsid w:val="0038529B"/>
    <w:rsid w:val="003875D3"/>
    <w:rsid w:val="0039039F"/>
    <w:rsid w:val="003903EE"/>
    <w:rsid w:val="003912C4"/>
    <w:rsid w:val="003928A8"/>
    <w:rsid w:val="00392BB9"/>
    <w:rsid w:val="00393095"/>
    <w:rsid w:val="00393A12"/>
    <w:rsid w:val="00395022"/>
    <w:rsid w:val="00395BC6"/>
    <w:rsid w:val="0039657B"/>
    <w:rsid w:val="00397141"/>
    <w:rsid w:val="0039725D"/>
    <w:rsid w:val="00397C5A"/>
    <w:rsid w:val="003A1A00"/>
    <w:rsid w:val="003A2508"/>
    <w:rsid w:val="003A2CB1"/>
    <w:rsid w:val="003A41EF"/>
    <w:rsid w:val="003A4891"/>
    <w:rsid w:val="003A4B44"/>
    <w:rsid w:val="003A5176"/>
    <w:rsid w:val="003A5E69"/>
    <w:rsid w:val="003A64DE"/>
    <w:rsid w:val="003A68D7"/>
    <w:rsid w:val="003B183B"/>
    <w:rsid w:val="003B19E6"/>
    <w:rsid w:val="003B1AFE"/>
    <w:rsid w:val="003B1BBD"/>
    <w:rsid w:val="003B3261"/>
    <w:rsid w:val="003B39F9"/>
    <w:rsid w:val="003B40AD"/>
    <w:rsid w:val="003B4272"/>
    <w:rsid w:val="003B553A"/>
    <w:rsid w:val="003B5A17"/>
    <w:rsid w:val="003B5C0D"/>
    <w:rsid w:val="003B7273"/>
    <w:rsid w:val="003B7873"/>
    <w:rsid w:val="003B7EDA"/>
    <w:rsid w:val="003B7FE9"/>
    <w:rsid w:val="003C1C1E"/>
    <w:rsid w:val="003C24A3"/>
    <w:rsid w:val="003C28EA"/>
    <w:rsid w:val="003C2CE7"/>
    <w:rsid w:val="003C4E37"/>
    <w:rsid w:val="003C6364"/>
    <w:rsid w:val="003C6F79"/>
    <w:rsid w:val="003C75DD"/>
    <w:rsid w:val="003C7E84"/>
    <w:rsid w:val="003D119B"/>
    <w:rsid w:val="003D1C67"/>
    <w:rsid w:val="003D36A3"/>
    <w:rsid w:val="003D5281"/>
    <w:rsid w:val="003D5687"/>
    <w:rsid w:val="003D5BAA"/>
    <w:rsid w:val="003D62A9"/>
    <w:rsid w:val="003E16BE"/>
    <w:rsid w:val="003E18B4"/>
    <w:rsid w:val="003E1993"/>
    <w:rsid w:val="003E214D"/>
    <w:rsid w:val="003E283E"/>
    <w:rsid w:val="003E31BF"/>
    <w:rsid w:val="003E3273"/>
    <w:rsid w:val="003E3BDB"/>
    <w:rsid w:val="003E4167"/>
    <w:rsid w:val="003E4202"/>
    <w:rsid w:val="003E5E30"/>
    <w:rsid w:val="003E624B"/>
    <w:rsid w:val="003E6BDD"/>
    <w:rsid w:val="003E6E19"/>
    <w:rsid w:val="003E70C1"/>
    <w:rsid w:val="003E743F"/>
    <w:rsid w:val="003E76CC"/>
    <w:rsid w:val="003E7AA1"/>
    <w:rsid w:val="003F00CD"/>
    <w:rsid w:val="003F1891"/>
    <w:rsid w:val="003F28FD"/>
    <w:rsid w:val="003F3810"/>
    <w:rsid w:val="003F3E3B"/>
    <w:rsid w:val="003F4E28"/>
    <w:rsid w:val="003F5003"/>
    <w:rsid w:val="003F5B64"/>
    <w:rsid w:val="003F5CDF"/>
    <w:rsid w:val="003F5FE4"/>
    <w:rsid w:val="003F67A6"/>
    <w:rsid w:val="003F73A0"/>
    <w:rsid w:val="003F7A73"/>
    <w:rsid w:val="004005F4"/>
    <w:rsid w:val="004006E8"/>
    <w:rsid w:val="00401855"/>
    <w:rsid w:val="00401B8B"/>
    <w:rsid w:val="004028FC"/>
    <w:rsid w:val="00405108"/>
    <w:rsid w:val="00405E0D"/>
    <w:rsid w:val="0040790D"/>
    <w:rsid w:val="004079AB"/>
    <w:rsid w:val="00407D00"/>
    <w:rsid w:val="00407E3D"/>
    <w:rsid w:val="00410F52"/>
    <w:rsid w:val="00411A48"/>
    <w:rsid w:val="00411E9E"/>
    <w:rsid w:val="0041221A"/>
    <w:rsid w:val="00412344"/>
    <w:rsid w:val="00412A4C"/>
    <w:rsid w:val="004138A9"/>
    <w:rsid w:val="0041407D"/>
    <w:rsid w:val="004140D6"/>
    <w:rsid w:val="00414474"/>
    <w:rsid w:val="0041481F"/>
    <w:rsid w:val="00415624"/>
    <w:rsid w:val="004161F0"/>
    <w:rsid w:val="00416B02"/>
    <w:rsid w:val="0041719A"/>
    <w:rsid w:val="00420654"/>
    <w:rsid w:val="0042123C"/>
    <w:rsid w:val="00421CBF"/>
    <w:rsid w:val="00421DFA"/>
    <w:rsid w:val="004221A1"/>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9D4"/>
    <w:rsid w:val="00437A61"/>
    <w:rsid w:val="00437E76"/>
    <w:rsid w:val="004414E8"/>
    <w:rsid w:val="0044427E"/>
    <w:rsid w:val="00444AD6"/>
    <w:rsid w:val="00444F34"/>
    <w:rsid w:val="0044572F"/>
    <w:rsid w:val="00445A6F"/>
    <w:rsid w:val="00445CA2"/>
    <w:rsid w:val="00446178"/>
    <w:rsid w:val="0044757D"/>
    <w:rsid w:val="004500DA"/>
    <w:rsid w:val="00450CFA"/>
    <w:rsid w:val="004512BA"/>
    <w:rsid w:val="00452C95"/>
    <w:rsid w:val="00454905"/>
    <w:rsid w:val="004557C8"/>
    <w:rsid w:val="00455849"/>
    <w:rsid w:val="00456672"/>
    <w:rsid w:val="00461799"/>
    <w:rsid w:val="00461A4B"/>
    <w:rsid w:val="0046233B"/>
    <w:rsid w:val="00462674"/>
    <w:rsid w:val="004629A5"/>
    <w:rsid w:val="00462B7A"/>
    <w:rsid w:val="00463318"/>
    <w:rsid w:val="00463BE5"/>
    <w:rsid w:val="00463DB3"/>
    <w:rsid w:val="00464882"/>
    <w:rsid w:val="00465C07"/>
    <w:rsid w:val="00467984"/>
    <w:rsid w:val="00470054"/>
    <w:rsid w:val="004702FD"/>
    <w:rsid w:val="00470B41"/>
    <w:rsid w:val="004711BE"/>
    <w:rsid w:val="0047142B"/>
    <w:rsid w:val="00471E74"/>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407"/>
    <w:rsid w:val="00485609"/>
    <w:rsid w:val="00485B86"/>
    <w:rsid w:val="00486414"/>
    <w:rsid w:val="004864D8"/>
    <w:rsid w:val="00486640"/>
    <w:rsid w:val="00486773"/>
    <w:rsid w:val="00486B43"/>
    <w:rsid w:val="004902AE"/>
    <w:rsid w:val="00490FBE"/>
    <w:rsid w:val="004911F9"/>
    <w:rsid w:val="0049190C"/>
    <w:rsid w:val="00492498"/>
    <w:rsid w:val="00492962"/>
    <w:rsid w:val="00492AB6"/>
    <w:rsid w:val="00492C73"/>
    <w:rsid w:val="00494960"/>
    <w:rsid w:val="004952CF"/>
    <w:rsid w:val="004952F7"/>
    <w:rsid w:val="00495801"/>
    <w:rsid w:val="00496531"/>
    <w:rsid w:val="0049704D"/>
    <w:rsid w:val="00497DCC"/>
    <w:rsid w:val="00497E86"/>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BB8"/>
    <w:rsid w:val="004B2034"/>
    <w:rsid w:val="004B2496"/>
    <w:rsid w:val="004B2637"/>
    <w:rsid w:val="004B28DD"/>
    <w:rsid w:val="004B3508"/>
    <w:rsid w:val="004B3E87"/>
    <w:rsid w:val="004B496C"/>
    <w:rsid w:val="004B503D"/>
    <w:rsid w:val="004B50E0"/>
    <w:rsid w:val="004B5539"/>
    <w:rsid w:val="004B5D3D"/>
    <w:rsid w:val="004B7027"/>
    <w:rsid w:val="004C257C"/>
    <w:rsid w:val="004C25F0"/>
    <w:rsid w:val="004C295E"/>
    <w:rsid w:val="004C2EFB"/>
    <w:rsid w:val="004C392F"/>
    <w:rsid w:val="004C3F58"/>
    <w:rsid w:val="004C44D2"/>
    <w:rsid w:val="004C59EF"/>
    <w:rsid w:val="004C5ACA"/>
    <w:rsid w:val="004C5DA1"/>
    <w:rsid w:val="004C65DF"/>
    <w:rsid w:val="004C73D8"/>
    <w:rsid w:val="004C7C9B"/>
    <w:rsid w:val="004D0832"/>
    <w:rsid w:val="004D08C8"/>
    <w:rsid w:val="004D0C5F"/>
    <w:rsid w:val="004D126B"/>
    <w:rsid w:val="004D2884"/>
    <w:rsid w:val="004D3578"/>
    <w:rsid w:val="004D36A4"/>
    <w:rsid w:val="004D380D"/>
    <w:rsid w:val="004D4088"/>
    <w:rsid w:val="004D43C7"/>
    <w:rsid w:val="004D4AA2"/>
    <w:rsid w:val="004D4FA5"/>
    <w:rsid w:val="004D5AB4"/>
    <w:rsid w:val="004D6512"/>
    <w:rsid w:val="004D6C16"/>
    <w:rsid w:val="004D6E42"/>
    <w:rsid w:val="004D7262"/>
    <w:rsid w:val="004D7718"/>
    <w:rsid w:val="004E2042"/>
    <w:rsid w:val="004E213A"/>
    <w:rsid w:val="004E4B52"/>
    <w:rsid w:val="004E54D8"/>
    <w:rsid w:val="004E54F2"/>
    <w:rsid w:val="004E5EF9"/>
    <w:rsid w:val="004E6B06"/>
    <w:rsid w:val="004E711F"/>
    <w:rsid w:val="004E7223"/>
    <w:rsid w:val="004E7C2B"/>
    <w:rsid w:val="004F05DD"/>
    <w:rsid w:val="004F120C"/>
    <w:rsid w:val="004F16D1"/>
    <w:rsid w:val="004F176A"/>
    <w:rsid w:val="004F21C0"/>
    <w:rsid w:val="004F2555"/>
    <w:rsid w:val="004F2691"/>
    <w:rsid w:val="004F5FFC"/>
    <w:rsid w:val="004F6020"/>
    <w:rsid w:val="004F6CE8"/>
    <w:rsid w:val="0050037A"/>
    <w:rsid w:val="005006FB"/>
    <w:rsid w:val="00500C6B"/>
    <w:rsid w:val="00501279"/>
    <w:rsid w:val="00503171"/>
    <w:rsid w:val="00503781"/>
    <w:rsid w:val="00503F50"/>
    <w:rsid w:val="00504D68"/>
    <w:rsid w:val="0050551C"/>
    <w:rsid w:val="0050553B"/>
    <w:rsid w:val="00505B4A"/>
    <w:rsid w:val="00505E5D"/>
    <w:rsid w:val="00505F86"/>
    <w:rsid w:val="00506158"/>
    <w:rsid w:val="00506C28"/>
    <w:rsid w:val="0050742C"/>
    <w:rsid w:val="0051002D"/>
    <w:rsid w:val="00510E39"/>
    <w:rsid w:val="00511683"/>
    <w:rsid w:val="005119D8"/>
    <w:rsid w:val="00511B96"/>
    <w:rsid w:val="005123A0"/>
    <w:rsid w:val="005125C0"/>
    <w:rsid w:val="00512F9A"/>
    <w:rsid w:val="00513290"/>
    <w:rsid w:val="00513332"/>
    <w:rsid w:val="00513E6F"/>
    <w:rsid w:val="0051438F"/>
    <w:rsid w:val="00514425"/>
    <w:rsid w:val="005152EE"/>
    <w:rsid w:val="00516CE5"/>
    <w:rsid w:val="00516F39"/>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30530"/>
    <w:rsid w:val="005311A2"/>
    <w:rsid w:val="00531D1A"/>
    <w:rsid w:val="005326DB"/>
    <w:rsid w:val="00532CAD"/>
    <w:rsid w:val="00533DB6"/>
    <w:rsid w:val="00534666"/>
    <w:rsid w:val="00534DA0"/>
    <w:rsid w:val="00535659"/>
    <w:rsid w:val="005363EF"/>
    <w:rsid w:val="0053792C"/>
    <w:rsid w:val="00540354"/>
    <w:rsid w:val="00540652"/>
    <w:rsid w:val="00540BC2"/>
    <w:rsid w:val="005412C9"/>
    <w:rsid w:val="00542E2E"/>
    <w:rsid w:val="00543BB0"/>
    <w:rsid w:val="00543E1B"/>
    <w:rsid w:val="00543E6C"/>
    <w:rsid w:val="0054428A"/>
    <w:rsid w:val="0054476D"/>
    <w:rsid w:val="005450C8"/>
    <w:rsid w:val="00547B62"/>
    <w:rsid w:val="00550331"/>
    <w:rsid w:val="00551074"/>
    <w:rsid w:val="0055118D"/>
    <w:rsid w:val="005511E6"/>
    <w:rsid w:val="00554187"/>
    <w:rsid w:val="005556C1"/>
    <w:rsid w:val="00555828"/>
    <w:rsid w:val="00555B19"/>
    <w:rsid w:val="0055693D"/>
    <w:rsid w:val="00557B9C"/>
    <w:rsid w:val="005618F1"/>
    <w:rsid w:val="00561C1B"/>
    <w:rsid w:val="00561CDE"/>
    <w:rsid w:val="00562032"/>
    <w:rsid w:val="00562966"/>
    <w:rsid w:val="00562E2D"/>
    <w:rsid w:val="00563676"/>
    <w:rsid w:val="005638F6"/>
    <w:rsid w:val="005640CE"/>
    <w:rsid w:val="0056499E"/>
    <w:rsid w:val="00564A72"/>
    <w:rsid w:val="00565070"/>
    <w:rsid w:val="00565087"/>
    <w:rsid w:val="0056573F"/>
    <w:rsid w:val="00565E14"/>
    <w:rsid w:val="005669E2"/>
    <w:rsid w:val="00567300"/>
    <w:rsid w:val="00567B7A"/>
    <w:rsid w:val="005719CC"/>
    <w:rsid w:val="0057318B"/>
    <w:rsid w:val="00573535"/>
    <w:rsid w:val="00574CD1"/>
    <w:rsid w:val="00575515"/>
    <w:rsid w:val="00576321"/>
    <w:rsid w:val="00576BC2"/>
    <w:rsid w:val="00577A45"/>
    <w:rsid w:val="0058017C"/>
    <w:rsid w:val="0058067B"/>
    <w:rsid w:val="0058138C"/>
    <w:rsid w:val="00582C9E"/>
    <w:rsid w:val="00583A3E"/>
    <w:rsid w:val="00583F33"/>
    <w:rsid w:val="00585A1F"/>
    <w:rsid w:val="005865C1"/>
    <w:rsid w:val="00586BE2"/>
    <w:rsid w:val="00587265"/>
    <w:rsid w:val="0058775F"/>
    <w:rsid w:val="0059090C"/>
    <w:rsid w:val="005915DC"/>
    <w:rsid w:val="005921BE"/>
    <w:rsid w:val="005925F5"/>
    <w:rsid w:val="00592821"/>
    <w:rsid w:val="005938A8"/>
    <w:rsid w:val="005945A1"/>
    <w:rsid w:val="00594A95"/>
    <w:rsid w:val="00595216"/>
    <w:rsid w:val="005A019B"/>
    <w:rsid w:val="005A1057"/>
    <w:rsid w:val="005A1778"/>
    <w:rsid w:val="005A2FB8"/>
    <w:rsid w:val="005A369B"/>
    <w:rsid w:val="005A36CE"/>
    <w:rsid w:val="005A3E7E"/>
    <w:rsid w:val="005A524B"/>
    <w:rsid w:val="005A52E9"/>
    <w:rsid w:val="005A5566"/>
    <w:rsid w:val="005A631C"/>
    <w:rsid w:val="005A75F6"/>
    <w:rsid w:val="005B164A"/>
    <w:rsid w:val="005B19AC"/>
    <w:rsid w:val="005B4C9D"/>
    <w:rsid w:val="005B5A26"/>
    <w:rsid w:val="005B5A51"/>
    <w:rsid w:val="005B5C01"/>
    <w:rsid w:val="005B6795"/>
    <w:rsid w:val="005B6A15"/>
    <w:rsid w:val="005B6CDF"/>
    <w:rsid w:val="005B7830"/>
    <w:rsid w:val="005B7DDD"/>
    <w:rsid w:val="005C0F41"/>
    <w:rsid w:val="005C19F6"/>
    <w:rsid w:val="005C2EC1"/>
    <w:rsid w:val="005C3F57"/>
    <w:rsid w:val="005C4A6B"/>
    <w:rsid w:val="005C5EC1"/>
    <w:rsid w:val="005C5ECE"/>
    <w:rsid w:val="005C6351"/>
    <w:rsid w:val="005C6DC3"/>
    <w:rsid w:val="005C6E13"/>
    <w:rsid w:val="005C7F31"/>
    <w:rsid w:val="005C7FE1"/>
    <w:rsid w:val="005D02C9"/>
    <w:rsid w:val="005D02EE"/>
    <w:rsid w:val="005D0443"/>
    <w:rsid w:val="005D1770"/>
    <w:rsid w:val="005D1DA6"/>
    <w:rsid w:val="005D1EB6"/>
    <w:rsid w:val="005D42B6"/>
    <w:rsid w:val="005D469F"/>
    <w:rsid w:val="005D4B80"/>
    <w:rsid w:val="005D5053"/>
    <w:rsid w:val="005D6668"/>
    <w:rsid w:val="005E1EAA"/>
    <w:rsid w:val="005E1EAC"/>
    <w:rsid w:val="005E281A"/>
    <w:rsid w:val="005E3762"/>
    <w:rsid w:val="005E3E6F"/>
    <w:rsid w:val="005E5019"/>
    <w:rsid w:val="005E59DB"/>
    <w:rsid w:val="005E6380"/>
    <w:rsid w:val="005E6680"/>
    <w:rsid w:val="005E734E"/>
    <w:rsid w:val="005E7AFE"/>
    <w:rsid w:val="005F0CC5"/>
    <w:rsid w:val="005F1F32"/>
    <w:rsid w:val="005F253A"/>
    <w:rsid w:val="005F2FB5"/>
    <w:rsid w:val="005F5340"/>
    <w:rsid w:val="0060025D"/>
    <w:rsid w:val="00600759"/>
    <w:rsid w:val="006012A0"/>
    <w:rsid w:val="006024B2"/>
    <w:rsid w:val="00602905"/>
    <w:rsid w:val="006035DC"/>
    <w:rsid w:val="00603782"/>
    <w:rsid w:val="006055D7"/>
    <w:rsid w:val="006060C6"/>
    <w:rsid w:val="006060FC"/>
    <w:rsid w:val="006070A8"/>
    <w:rsid w:val="00607BCF"/>
    <w:rsid w:val="00607BE1"/>
    <w:rsid w:val="00607F28"/>
    <w:rsid w:val="00611187"/>
    <w:rsid w:val="00611566"/>
    <w:rsid w:val="0061178E"/>
    <w:rsid w:val="006118BB"/>
    <w:rsid w:val="00612CE6"/>
    <w:rsid w:val="00612EDA"/>
    <w:rsid w:val="0061317F"/>
    <w:rsid w:val="00613EA6"/>
    <w:rsid w:val="00614018"/>
    <w:rsid w:val="00614828"/>
    <w:rsid w:val="00616AFF"/>
    <w:rsid w:val="0061737E"/>
    <w:rsid w:val="00617CD8"/>
    <w:rsid w:val="006207E7"/>
    <w:rsid w:val="006215AF"/>
    <w:rsid w:val="00621978"/>
    <w:rsid w:val="00621BBB"/>
    <w:rsid w:val="00622986"/>
    <w:rsid w:val="006234F7"/>
    <w:rsid w:val="006236BA"/>
    <w:rsid w:val="00624DEA"/>
    <w:rsid w:val="00625020"/>
    <w:rsid w:val="0063210B"/>
    <w:rsid w:val="006336A7"/>
    <w:rsid w:val="00634A8A"/>
    <w:rsid w:val="00634EBF"/>
    <w:rsid w:val="00635B54"/>
    <w:rsid w:val="00635D8F"/>
    <w:rsid w:val="00635EF9"/>
    <w:rsid w:val="00636114"/>
    <w:rsid w:val="00637234"/>
    <w:rsid w:val="00637846"/>
    <w:rsid w:val="0063789B"/>
    <w:rsid w:val="00640CAC"/>
    <w:rsid w:val="00642288"/>
    <w:rsid w:val="00643328"/>
    <w:rsid w:val="00643687"/>
    <w:rsid w:val="00643829"/>
    <w:rsid w:val="0064384C"/>
    <w:rsid w:val="00643B08"/>
    <w:rsid w:val="00643D39"/>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3E03"/>
    <w:rsid w:val="006640CA"/>
    <w:rsid w:val="0066567D"/>
    <w:rsid w:val="006658FF"/>
    <w:rsid w:val="00665BE2"/>
    <w:rsid w:val="00666107"/>
    <w:rsid w:val="0066696C"/>
    <w:rsid w:val="00666C67"/>
    <w:rsid w:val="006676D4"/>
    <w:rsid w:val="00667955"/>
    <w:rsid w:val="0067147B"/>
    <w:rsid w:val="00671D98"/>
    <w:rsid w:val="006721E0"/>
    <w:rsid w:val="006735EF"/>
    <w:rsid w:val="00673879"/>
    <w:rsid w:val="00673F22"/>
    <w:rsid w:val="00675A35"/>
    <w:rsid w:val="00675C6A"/>
    <w:rsid w:val="00676565"/>
    <w:rsid w:val="006769C8"/>
    <w:rsid w:val="00677E29"/>
    <w:rsid w:val="0068066A"/>
    <w:rsid w:val="0068175E"/>
    <w:rsid w:val="00681EE0"/>
    <w:rsid w:val="00682405"/>
    <w:rsid w:val="00684600"/>
    <w:rsid w:val="00684C51"/>
    <w:rsid w:val="0068562F"/>
    <w:rsid w:val="00685A7D"/>
    <w:rsid w:val="00687681"/>
    <w:rsid w:val="00687908"/>
    <w:rsid w:val="0069046F"/>
    <w:rsid w:val="0069048E"/>
    <w:rsid w:val="00691958"/>
    <w:rsid w:val="00693746"/>
    <w:rsid w:val="006939E7"/>
    <w:rsid w:val="0069563D"/>
    <w:rsid w:val="00696393"/>
    <w:rsid w:val="00696418"/>
    <w:rsid w:val="00696A0C"/>
    <w:rsid w:val="00697CF2"/>
    <w:rsid w:val="006A0830"/>
    <w:rsid w:val="006A2182"/>
    <w:rsid w:val="006A254C"/>
    <w:rsid w:val="006A26C9"/>
    <w:rsid w:val="006A33C2"/>
    <w:rsid w:val="006A360C"/>
    <w:rsid w:val="006A40DE"/>
    <w:rsid w:val="006A5306"/>
    <w:rsid w:val="006A58FE"/>
    <w:rsid w:val="006A5998"/>
    <w:rsid w:val="006A6C4D"/>
    <w:rsid w:val="006A6EB7"/>
    <w:rsid w:val="006A741D"/>
    <w:rsid w:val="006B0789"/>
    <w:rsid w:val="006B1438"/>
    <w:rsid w:val="006B1A7C"/>
    <w:rsid w:val="006B2247"/>
    <w:rsid w:val="006B37E3"/>
    <w:rsid w:val="006B474B"/>
    <w:rsid w:val="006B5C5D"/>
    <w:rsid w:val="006B646C"/>
    <w:rsid w:val="006B6E53"/>
    <w:rsid w:val="006B7C5B"/>
    <w:rsid w:val="006C198B"/>
    <w:rsid w:val="006C53F5"/>
    <w:rsid w:val="006C540D"/>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541B"/>
    <w:rsid w:val="006E06D2"/>
    <w:rsid w:val="006E0E8B"/>
    <w:rsid w:val="006E1417"/>
    <w:rsid w:val="006E1A5C"/>
    <w:rsid w:val="006E29E9"/>
    <w:rsid w:val="006E3A6E"/>
    <w:rsid w:val="006E5062"/>
    <w:rsid w:val="006E52F4"/>
    <w:rsid w:val="006E5497"/>
    <w:rsid w:val="006E612A"/>
    <w:rsid w:val="006E70F4"/>
    <w:rsid w:val="006E71FB"/>
    <w:rsid w:val="006F4604"/>
    <w:rsid w:val="006F4DE5"/>
    <w:rsid w:val="006F6A2C"/>
    <w:rsid w:val="0070067E"/>
    <w:rsid w:val="00702B3F"/>
    <w:rsid w:val="0070321A"/>
    <w:rsid w:val="00703942"/>
    <w:rsid w:val="007045E2"/>
    <w:rsid w:val="007048B7"/>
    <w:rsid w:val="00704A8B"/>
    <w:rsid w:val="007059F9"/>
    <w:rsid w:val="007061BD"/>
    <w:rsid w:val="00706537"/>
    <w:rsid w:val="00706E06"/>
    <w:rsid w:val="00707134"/>
    <w:rsid w:val="00710201"/>
    <w:rsid w:val="0071428E"/>
    <w:rsid w:val="007143FA"/>
    <w:rsid w:val="00714651"/>
    <w:rsid w:val="007169BC"/>
    <w:rsid w:val="0071792E"/>
    <w:rsid w:val="00717DDA"/>
    <w:rsid w:val="00721BA2"/>
    <w:rsid w:val="007228E2"/>
    <w:rsid w:val="007231BC"/>
    <w:rsid w:val="007241B2"/>
    <w:rsid w:val="007246D2"/>
    <w:rsid w:val="007250BA"/>
    <w:rsid w:val="00725B2F"/>
    <w:rsid w:val="0072662E"/>
    <w:rsid w:val="007267B6"/>
    <w:rsid w:val="00726D03"/>
    <w:rsid w:val="007279B2"/>
    <w:rsid w:val="0073070F"/>
    <w:rsid w:val="00730C05"/>
    <w:rsid w:val="00731554"/>
    <w:rsid w:val="00732567"/>
    <w:rsid w:val="007331F1"/>
    <w:rsid w:val="00733B5F"/>
    <w:rsid w:val="007342B5"/>
    <w:rsid w:val="00734A5B"/>
    <w:rsid w:val="007355D4"/>
    <w:rsid w:val="007366E3"/>
    <w:rsid w:val="0073696E"/>
    <w:rsid w:val="00737122"/>
    <w:rsid w:val="00737403"/>
    <w:rsid w:val="00737A5F"/>
    <w:rsid w:val="007408E4"/>
    <w:rsid w:val="007429A4"/>
    <w:rsid w:val="00744479"/>
    <w:rsid w:val="00744CC8"/>
    <w:rsid w:val="00744E76"/>
    <w:rsid w:val="007454EB"/>
    <w:rsid w:val="007454F0"/>
    <w:rsid w:val="00745CD5"/>
    <w:rsid w:val="00746803"/>
    <w:rsid w:val="00747190"/>
    <w:rsid w:val="00747214"/>
    <w:rsid w:val="0074753F"/>
    <w:rsid w:val="00747BA2"/>
    <w:rsid w:val="00747BEA"/>
    <w:rsid w:val="00753A51"/>
    <w:rsid w:val="00754AA1"/>
    <w:rsid w:val="00756069"/>
    <w:rsid w:val="0075661E"/>
    <w:rsid w:val="00756F0E"/>
    <w:rsid w:val="00757D40"/>
    <w:rsid w:val="0076033F"/>
    <w:rsid w:val="00761D45"/>
    <w:rsid w:val="00761DDB"/>
    <w:rsid w:val="007629ED"/>
    <w:rsid w:val="00762ADA"/>
    <w:rsid w:val="00763A37"/>
    <w:rsid w:val="0076414D"/>
    <w:rsid w:val="007641FD"/>
    <w:rsid w:val="00765034"/>
    <w:rsid w:val="0076527B"/>
    <w:rsid w:val="00766569"/>
    <w:rsid w:val="00766DE0"/>
    <w:rsid w:val="007703D4"/>
    <w:rsid w:val="00770B15"/>
    <w:rsid w:val="00772701"/>
    <w:rsid w:val="00774107"/>
    <w:rsid w:val="0077411C"/>
    <w:rsid w:val="007742A0"/>
    <w:rsid w:val="007750CA"/>
    <w:rsid w:val="00775BA4"/>
    <w:rsid w:val="007761C5"/>
    <w:rsid w:val="00776CF6"/>
    <w:rsid w:val="00780184"/>
    <w:rsid w:val="00780F3B"/>
    <w:rsid w:val="00781272"/>
    <w:rsid w:val="00781D42"/>
    <w:rsid w:val="00781F0F"/>
    <w:rsid w:val="00782164"/>
    <w:rsid w:val="007839D9"/>
    <w:rsid w:val="00785A92"/>
    <w:rsid w:val="0078727C"/>
    <w:rsid w:val="007878EA"/>
    <w:rsid w:val="007879FB"/>
    <w:rsid w:val="0079049D"/>
    <w:rsid w:val="00791C3D"/>
    <w:rsid w:val="00791FA8"/>
    <w:rsid w:val="0079276B"/>
    <w:rsid w:val="007931EA"/>
    <w:rsid w:val="00793208"/>
    <w:rsid w:val="0079350D"/>
    <w:rsid w:val="00793915"/>
    <w:rsid w:val="00793DC5"/>
    <w:rsid w:val="00795D18"/>
    <w:rsid w:val="00795E32"/>
    <w:rsid w:val="00796F6D"/>
    <w:rsid w:val="00797CFF"/>
    <w:rsid w:val="007A0192"/>
    <w:rsid w:val="007A02C7"/>
    <w:rsid w:val="007A0777"/>
    <w:rsid w:val="007A11A9"/>
    <w:rsid w:val="007A1BE5"/>
    <w:rsid w:val="007A1D41"/>
    <w:rsid w:val="007A35A1"/>
    <w:rsid w:val="007A6FA6"/>
    <w:rsid w:val="007A7A37"/>
    <w:rsid w:val="007A7D00"/>
    <w:rsid w:val="007A7D96"/>
    <w:rsid w:val="007B0A85"/>
    <w:rsid w:val="007B0D4D"/>
    <w:rsid w:val="007B16F9"/>
    <w:rsid w:val="007B18D8"/>
    <w:rsid w:val="007B1A79"/>
    <w:rsid w:val="007B2408"/>
    <w:rsid w:val="007B289B"/>
    <w:rsid w:val="007B2922"/>
    <w:rsid w:val="007B2A34"/>
    <w:rsid w:val="007B3029"/>
    <w:rsid w:val="007B3A53"/>
    <w:rsid w:val="007B3C9E"/>
    <w:rsid w:val="007B4C30"/>
    <w:rsid w:val="007B5809"/>
    <w:rsid w:val="007B5AF8"/>
    <w:rsid w:val="007B663D"/>
    <w:rsid w:val="007B6A10"/>
    <w:rsid w:val="007B6CF8"/>
    <w:rsid w:val="007C095F"/>
    <w:rsid w:val="007C0F3C"/>
    <w:rsid w:val="007C0FA7"/>
    <w:rsid w:val="007C0FE2"/>
    <w:rsid w:val="007C1BE3"/>
    <w:rsid w:val="007C2587"/>
    <w:rsid w:val="007C2BDD"/>
    <w:rsid w:val="007C2D69"/>
    <w:rsid w:val="007C2DD0"/>
    <w:rsid w:val="007C3676"/>
    <w:rsid w:val="007C4D1B"/>
    <w:rsid w:val="007C600A"/>
    <w:rsid w:val="007C6B57"/>
    <w:rsid w:val="007C70B8"/>
    <w:rsid w:val="007C72D5"/>
    <w:rsid w:val="007C775D"/>
    <w:rsid w:val="007C7D21"/>
    <w:rsid w:val="007C7EBB"/>
    <w:rsid w:val="007D007F"/>
    <w:rsid w:val="007D0D1A"/>
    <w:rsid w:val="007D107E"/>
    <w:rsid w:val="007D12D8"/>
    <w:rsid w:val="007D18CA"/>
    <w:rsid w:val="007D2837"/>
    <w:rsid w:val="007D4423"/>
    <w:rsid w:val="007D455B"/>
    <w:rsid w:val="007D7740"/>
    <w:rsid w:val="007D7EFD"/>
    <w:rsid w:val="007E15EC"/>
    <w:rsid w:val="007E2DDD"/>
    <w:rsid w:val="007E313D"/>
    <w:rsid w:val="007E359D"/>
    <w:rsid w:val="007E5023"/>
    <w:rsid w:val="007E53B9"/>
    <w:rsid w:val="007E5CF3"/>
    <w:rsid w:val="007E6029"/>
    <w:rsid w:val="007E75CD"/>
    <w:rsid w:val="007E7BCE"/>
    <w:rsid w:val="007F0077"/>
    <w:rsid w:val="007F0159"/>
    <w:rsid w:val="007F07F7"/>
    <w:rsid w:val="007F13D7"/>
    <w:rsid w:val="007F1E6A"/>
    <w:rsid w:val="007F1F41"/>
    <w:rsid w:val="007F1FE2"/>
    <w:rsid w:val="007F2534"/>
    <w:rsid w:val="007F2FFC"/>
    <w:rsid w:val="007F3CB2"/>
    <w:rsid w:val="007F5163"/>
    <w:rsid w:val="007F56DF"/>
    <w:rsid w:val="007F7825"/>
    <w:rsid w:val="00800AA6"/>
    <w:rsid w:val="00800C16"/>
    <w:rsid w:val="00800C19"/>
    <w:rsid w:val="008028A4"/>
    <w:rsid w:val="00803244"/>
    <w:rsid w:val="008032AD"/>
    <w:rsid w:val="00803AAF"/>
    <w:rsid w:val="0080405F"/>
    <w:rsid w:val="008040CF"/>
    <w:rsid w:val="00804DC6"/>
    <w:rsid w:val="00805397"/>
    <w:rsid w:val="00805CED"/>
    <w:rsid w:val="00806CB9"/>
    <w:rsid w:val="00810801"/>
    <w:rsid w:val="00810A38"/>
    <w:rsid w:val="008113E2"/>
    <w:rsid w:val="00811BA2"/>
    <w:rsid w:val="0081211D"/>
    <w:rsid w:val="008123C3"/>
    <w:rsid w:val="00812927"/>
    <w:rsid w:val="008131F5"/>
    <w:rsid w:val="00813245"/>
    <w:rsid w:val="00813679"/>
    <w:rsid w:val="00814787"/>
    <w:rsid w:val="00815A21"/>
    <w:rsid w:val="00815D92"/>
    <w:rsid w:val="0081600F"/>
    <w:rsid w:val="00816DB6"/>
    <w:rsid w:val="00817072"/>
    <w:rsid w:val="00821F16"/>
    <w:rsid w:val="00822ED5"/>
    <w:rsid w:val="0082330D"/>
    <w:rsid w:val="00824152"/>
    <w:rsid w:val="0082435E"/>
    <w:rsid w:val="008251C9"/>
    <w:rsid w:val="00826DF7"/>
    <w:rsid w:val="0082730F"/>
    <w:rsid w:val="00827C6B"/>
    <w:rsid w:val="00831FA5"/>
    <w:rsid w:val="00832BDE"/>
    <w:rsid w:val="00832EC8"/>
    <w:rsid w:val="0083318D"/>
    <w:rsid w:val="00834034"/>
    <w:rsid w:val="00835EA1"/>
    <w:rsid w:val="008362F6"/>
    <w:rsid w:val="00837983"/>
    <w:rsid w:val="00837DE7"/>
    <w:rsid w:val="00837F66"/>
    <w:rsid w:val="008401FB"/>
    <w:rsid w:val="008411FD"/>
    <w:rsid w:val="00841B3D"/>
    <w:rsid w:val="00842466"/>
    <w:rsid w:val="0084301B"/>
    <w:rsid w:val="0084414A"/>
    <w:rsid w:val="00845169"/>
    <w:rsid w:val="008452E1"/>
    <w:rsid w:val="0084611C"/>
    <w:rsid w:val="00846905"/>
    <w:rsid w:val="00846EC5"/>
    <w:rsid w:val="00846F06"/>
    <w:rsid w:val="00847D23"/>
    <w:rsid w:val="0085203E"/>
    <w:rsid w:val="00852211"/>
    <w:rsid w:val="0085253F"/>
    <w:rsid w:val="00853039"/>
    <w:rsid w:val="008532EA"/>
    <w:rsid w:val="008536A2"/>
    <w:rsid w:val="008546E0"/>
    <w:rsid w:val="0085488C"/>
    <w:rsid w:val="00854A82"/>
    <w:rsid w:val="00857496"/>
    <w:rsid w:val="008577EC"/>
    <w:rsid w:val="00860E60"/>
    <w:rsid w:val="008611BC"/>
    <w:rsid w:val="008612AB"/>
    <w:rsid w:val="00862D3D"/>
    <w:rsid w:val="00862EA3"/>
    <w:rsid w:val="00863732"/>
    <w:rsid w:val="00863B57"/>
    <w:rsid w:val="00863E37"/>
    <w:rsid w:val="0086587B"/>
    <w:rsid w:val="00870163"/>
    <w:rsid w:val="0087099B"/>
    <w:rsid w:val="0087175F"/>
    <w:rsid w:val="008717C3"/>
    <w:rsid w:val="0087355B"/>
    <w:rsid w:val="00873A6B"/>
    <w:rsid w:val="00873FFD"/>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24"/>
    <w:rsid w:val="00886A61"/>
    <w:rsid w:val="00887469"/>
    <w:rsid w:val="008878AD"/>
    <w:rsid w:val="00890780"/>
    <w:rsid w:val="00891947"/>
    <w:rsid w:val="00891C87"/>
    <w:rsid w:val="00892E4A"/>
    <w:rsid w:val="00893F52"/>
    <w:rsid w:val="00896B50"/>
    <w:rsid w:val="00897A46"/>
    <w:rsid w:val="00897E3D"/>
    <w:rsid w:val="008A022A"/>
    <w:rsid w:val="008A0B7C"/>
    <w:rsid w:val="008A0BB7"/>
    <w:rsid w:val="008A15DB"/>
    <w:rsid w:val="008A247B"/>
    <w:rsid w:val="008A421E"/>
    <w:rsid w:val="008A685A"/>
    <w:rsid w:val="008A689E"/>
    <w:rsid w:val="008A78D7"/>
    <w:rsid w:val="008A7A3A"/>
    <w:rsid w:val="008A7AB7"/>
    <w:rsid w:val="008A7DA6"/>
    <w:rsid w:val="008B08BA"/>
    <w:rsid w:val="008B1041"/>
    <w:rsid w:val="008B104A"/>
    <w:rsid w:val="008B31C1"/>
    <w:rsid w:val="008B3477"/>
    <w:rsid w:val="008B35C2"/>
    <w:rsid w:val="008B45B5"/>
    <w:rsid w:val="008B4EF0"/>
    <w:rsid w:val="008B4EF8"/>
    <w:rsid w:val="008B5306"/>
    <w:rsid w:val="008B6247"/>
    <w:rsid w:val="008B6CD6"/>
    <w:rsid w:val="008B6FDD"/>
    <w:rsid w:val="008B7313"/>
    <w:rsid w:val="008C1D49"/>
    <w:rsid w:val="008C244B"/>
    <w:rsid w:val="008C2CF2"/>
    <w:rsid w:val="008C2DA6"/>
    <w:rsid w:val="008C3747"/>
    <w:rsid w:val="008C387B"/>
    <w:rsid w:val="008C4341"/>
    <w:rsid w:val="008C44C7"/>
    <w:rsid w:val="008C45B4"/>
    <w:rsid w:val="008C5D5D"/>
    <w:rsid w:val="008C61C7"/>
    <w:rsid w:val="008C705A"/>
    <w:rsid w:val="008C7712"/>
    <w:rsid w:val="008D10E4"/>
    <w:rsid w:val="008D10E5"/>
    <w:rsid w:val="008D1C75"/>
    <w:rsid w:val="008D1FB6"/>
    <w:rsid w:val="008D2718"/>
    <w:rsid w:val="008D2895"/>
    <w:rsid w:val="008D2961"/>
    <w:rsid w:val="008D2E4D"/>
    <w:rsid w:val="008D46D9"/>
    <w:rsid w:val="008D4E71"/>
    <w:rsid w:val="008D4EAB"/>
    <w:rsid w:val="008D61DA"/>
    <w:rsid w:val="008D6F33"/>
    <w:rsid w:val="008D7290"/>
    <w:rsid w:val="008D799D"/>
    <w:rsid w:val="008D79C5"/>
    <w:rsid w:val="008E3549"/>
    <w:rsid w:val="008E40B5"/>
    <w:rsid w:val="008E505E"/>
    <w:rsid w:val="008E5536"/>
    <w:rsid w:val="008E59B7"/>
    <w:rsid w:val="008E5BE5"/>
    <w:rsid w:val="008E5EBB"/>
    <w:rsid w:val="008E67CE"/>
    <w:rsid w:val="008E67E6"/>
    <w:rsid w:val="008E6BA8"/>
    <w:rsid w:val="008E6D24"/>
    <w:rsid w:val="008E6E93"/>
    <w:rsid w:val="008E764A"/>
    <w:rsid w:val="008E79FD"/>
    <w:rsid w:val="008F0504"/>
    <w:rsid w:val="008F08E9"/>
    <w:rsid w:val="008F1466"/>
    <w:rsid w:val="008F31DF"/>
    <w:rsid w:val="008F37EF"/>
    <w:rsid w:val="008F396F"/>
    <w:rsid w:val="008F47C0"/>
    <w:rsid w:val="008F521A"/>
    <w:rsid w:val="008F5724"/>
    <w:rsid w:val="008F6F9F"/>
    <w:rsid w:val="00900005"/>
    <w:rsid w:val="00900059"/>
    <w:rsid w:val="009001D7"/>
    <w:rsid w:val="00900224"/>
    <w:rsid w:val="00901383"/>
    <w:rsid w:val="0090177B"/>
    <w:rsid w:val="00901B64"/>
    <w:rsid w:val="00901D6A"/>
    <w:rsid w:val="00901E83"/>
    <w:rsid w:val="0090226F"/>
    <w:rsid w:val="009026A6"/>
    <w:rsid w:val="0090271F"/>
    <w:rsid w:val="00902DB9"/>
    <w:rsid w:val="009034B2"/>
    <w:rsid w:val="0090466A"/>
    <w:rsid w:val="0090600A"/>
    <w:rsid w:val="00906CDB"/>
    <w:rsid w:val="00907567"/>
    <w:rsid w:val="009075F3"/>
    <w:rsid w:val="0091025A"/>
    <w:rsid w:val="00910B4F"/>
    <w:rsid w:val="00910EB2"/>
    <w:rsid w:val="009112CE"/>
    <w:rsid w:val="009115A2"/>
    <w:rsid w:val="00911C40"/>
    <w:rsid w:val="0091262A"/>
    <w:rsid w:val="00913F54"/>
    <w:rsid w:val="009159AA"/>
    <w:rsid w:val="00915AA8"/>
    <w:rsid w:val="00916B4D"/>
    <w:rsid w:val="0091743B"/>
    <w:rsid w:val="009174FD"/>
    <w:rsid w:val="00917545"/>
    <w:rsid w:val="00917625"/>
    <w:rsid w:val="009204FB"/>
    <w:rsid w:val="009208BF"/>
    <w:rsid w:val="00920EA3"/>
    <w:rsid w:val="00920F03"/>
    <w:rsid w:val="00921DEA"/>
    <w:rsid w:val="009224E3"/>
    <w:rsid w:val="00922CC5"/>
    <w:rsid w:val="00923537"/>
    <w:rsid w:val="0092462A"/>
    <w:rsid w:val="00925D9D"/>
    <w:rsid w:val="00926301"/>
    <w:rsid w:val="00926F15"/>
    <w:rsid w:val="0093039A"/>
    <w:rsid w:val="00930909"/>
    <w:rsid w:val="00930947"/>
    <w:rsid w:val="009318CC"/>
    <w:rsid w:val="009321E1"/>
    <w:rsid w:val="00932635"/>
    <w:rsid w:val="00932B3F"/>
    <w:rsid w:val="0093454B"/>
    <w:rsid w:val="00934AC8"/>
    <w:rsid w:val="009359C3"/>
    <w:rsid w:val="00936003"/>
    <w:rsid w:val="00936071"/>
    <w:rsid w:val="00936851"/>
    <w:rsid w:val="00937559"/>
    <w:rsid w:val="00937E3E"/>
    <w:rsid w:val="00940212"/>
    <w:rsid w:val="009405AE"/>
    <w:rsid w:val="00940952"/>
    <w:rsid w:val="009414A9"/>
    <w:rsid w:val="00942337"/>
    <w:rsid w:val="00942EC2"/>
    <w:rsid w:val="00943B4A"/>
    <w:rsid w:val="00943D06"/>
    <w:rsid w:val="0094504C"/>
    <w:rsid w:val="00945979"/>
    <w:rsid w:val="00945A57"/>
    <w:rsid w:val="00945CA7"/>
    <w:rsid w:val="00945EA2"/>
    <w:rsid w:val="00945FEE"/>
    <w:rsid w:val="009467DF"/>
    <w:rsid w:val="009469EE"/>
    <w:rsid w:val="00946EC0"/>
    <w:rsid w:val="0095000A"/>
    <w:rsid w:val="00950513"/>
    <w:rsid w:val="0095110E"/>
    <w:rsid w:val="009513D4"/>
    <w:rsid w:val="00952C64"/>
    <w:rsid w:val="0095308C"/>
    <w:rsid w:val="00955C83"/>
    <w:rsid w:val="00956612"/>
    <w:rsid w:val="00956701"/>
    <w:rsid w:val="00961B32"/>
    <w:rsid w:val="009646BB"/>
    <w:rsid w:val="00964BB8"/>
    <w:rsid w:val="00965224"/>
    <w:rsid w:val="00965C73"/>
    <w:rsid w:val="009663BD"/>
    <w:rsid w:val="0096704A"/>
    <w:rsid w:val="009675A8"/>
    <w:rsid w:val="009675E8"/>
    <w:rsid w:val="00970DB3"/>
    <w:rsid w:val="0097220A"/>
    <w:rsid w:val="00973D43"/>
    <w:rsid w:val="00974663"/>
    <w:rsid w:val="00974A2D"/>
    <w:rsid w:val="00974BB0"/>
    <w:rsid w:val="00975EE4"/>
    <w:rsid w:val="009761CC"/>
    <w:rsid w:val="0097635C"/>
    <w:rsid w:val="009763DE"/>
    <w:rsid w:val="00976419"/>
    <w:rsid w:val="00976DFE"/>
    <w:rsid w:val="00977074"/>
    <w:rsid w:val="00977217"/>
    <w:rsid w:val="00977A4F"/>
    <w:rsid w:val="00977DF0"/>
    <w:rsid w:val="00980349"/>
    <w:rsid w:val="00980538"/>
    <w:rsid w:val="00981595"/>
    <w:rsid w:val="00981949"/>
    <w:rsid w:val="0098276B"/>
    <w:rsid w:val="00983319"/>
    <w:rsid w:val="00983512"/>
    <w:rsid w:val="00983B3A"/>
    <w:rsid w:val="0098422A"/>
    <w:rsid w:val="0098452C"/>
    <w:rsid w:val="009852C6"/>
    <w:rsid w:val="00985441"/>
    <w:rsid w:val="0098560C"/>
    <w:rsid w:val="00985761"/>
    <w:rsid w:val="009905F3"/>
    <w:rsid w:val="009906E1"/>
    <w:rsid w:val="00992B88"/>
    <w:rsid w:val="00992E7F"/>
    <w:rsid w:val="00993BDC"/>
    <w:rsid w:val="009948E7"/>
    <w:rsid w:val="00994995"/>
    <w:rsid w:val="00996610"/>
    <w:rsid w:val="0099763A"/>
    <w:rsid w:val="009A0AF3"/>
    <w:rsid w:val="009A0EA3"/>
    <w:rsid w:val="009A2466"/>
    <w:rsid w:val="009A25B6"/>
    <w:rsid w:val="009A2BDC"/>
    <w:rsid w:val="009A3FFF"/>
    <w:rsid w:val="009A4D6D"/>
    <w:rsid w:val="009A678F"/>
    <w:rsid w:val="009A6821"/>
    <w:rsid w:val="009A6B7C"/>
    <w:rsid w:val="009A6BC9"/>
    <w:rsid w:val="009B0711"/>
    <w:rsid w:val="009B0746"/>
    <w:rsid w:val="009B07CD"/>
    <w:rsid w:val="009B0A14"/>
    <w:rsid w:val="009B0A1A"/>
    <w:rsid w:val="009B0B94"/>
    <w:rsid w:val="009B1EDF"/>
    <w:rsid w:val="009B2B4F"/>
    <w:rsid w:val="009B32EF"/>
    <w:rsid w:val="009B3712"/>
    <w:rsid w:val="009B4122"/>
    <w:rsid w:val="009B4D14"/>
    <w:rsid w:val="009B511B"/>
    <w:rsid w:val="009B54B2"/>
    <w:rsid w:val="009B615D"/>
    <w:rsid w:val="009B6207"/>
    <w:rsid w:val="009B6731"/>
    <w:rsid w:val="009B6953"/>
    <w:rsid w:val="009C1347"/>
    <w:rsid w:val="009C19E9"/>
    <w:rsid w:val="009C212E"/>
    <w:rsid w:val="009C2E3B"/>
    <w:rsid w:val="009C4551"/>
    <w:rsid w:val="009C4778"/>
    <w:rsid w:val="009C4ACF"/>
    <w:rsid w:val="009C4CBE"/>
    <w:rsid w:val="009C52A9"/>
    <w:rsid w:val="009C5E02"/>
    <w:rsid w:val="009C6479"/>
    <w:rsid w:val="009C6EFF"/>
    <w:rsid w:val="009C72E0"/>
    <w:rsid w:val="009D1056"/>
    <w:rsid w:val="009D1537"/>
    <w:rsid w:val="009D3B76"/>
    <w:rsid w:val="009D3D90"/>
    <w:rsid w:val="009D54A9"/>
    <w:rsid w:val="009D5B19"/>
    <w:rsid w:val="009D74A6"/>
    <w:rsid w:val="009E0EE7"/>
    <w:rsid w:val="009E15D8"/>
    <w:rsid w:val="009E2036"/>
    <w:rsid w:val="009E211E"/>
    <w:rsid w:val="009E50F1"/>
    <w:rsid w:val="009E5D0C"/>
    <w:rsid w:val="009E61F5"/>
    <w:rsid w:val="009E643C"/>
    <w:rsid w:val="009E6D7F"/>
    <w:rsid w:val="009F0504"/>
    <w:rsid w:val="009F0C1D"/>
    <w:rsid w:val="009F11B9"/>
    <w:rsid w:val="009F2E9B"/>
    <w:rsid w:val="009F3AA0"/>
    <w:rsid w:val="009F6752"/>
    <w:rsid w:val="009F6D95"/>
    <w:rsid w:val="009F776A"/>
    <w:rsid w:val="009F7D40"/>
    <w:rsid w:val="00A00145"/>
    <w:rsid w:val="00A00542"/>
    <w:rsid w:val="00A00A94"/>
    <w:rsid w:val="00A02103"/>
    <w:rsid w:val="00A03BFC"/>
    <w:rsid w:val="00A057A5"/>
    <w:rsid w:val="00A05F03"/>
    <w:rsid w:val="00A06F87"/>
    <w:rsid w:val="00A06FBA"/>
    <w:rsid w:val="00A0763C"/>
    <w:rsid w:val="00A07AC2"/>
    <w:rsid w:val="00A1033D"/>
    <w:rsid w:val="00A10F02"/>
    <w:rsid w:val="00A114C7"/>
    <w:rsid w:val="00A127A4"/>
    <w:rsid w:val="00A12A64"/>
    <w:rsid w:val="00A13659"/>
    <w:rsid w:val="00A16716"/>
    <w:rsid w:val="00A1724F"/>
    <w:rsid w:val="00A1739F"/>
    <w:rsid w:val="00A17556"/>
    <w:rsid w:val="00A17ACB"/>
    <w:rsid w:val="00A204CA"/>
    <w:rsid w:val="00A2167E"/>
    <w:rsid w:val="00A2178C"/>
    <w:rsid w:val="00A217AC"/>
    <w:rsid w:val="00A217D5"/>
    <w:rsid w:val="00A217F9"/>
    <w:rsid w:val="00A21E65"/>
    <w:rsid w:val="00A2310F"/>
    <w:rsid w:val="00A2382A"/>
    <w:rsid w:val="00A2472B"/>
    <w:rsid w:val="00A24960"/>
    <w:rsid w:val="00A24C81"/>
    <w:rsid w:val="00A2511D"/>
    <w:rsid w:val="00A25969"/>
    <w:rsid w:val="00A25AB2"/>
    <w:rsid w:val="00A26C02"/>
    <w:rsid w:val="00A27092"/>
    <w:rsid w:val="00A270F5"/>
    <w:rsid w:val="00A275ED"/>
    <w:rsid w:val="00A27BD3"/>
    <w:rsid w:val="00A30D77"/>
    <w:rsid w:val="00A31A13"/>
    <w:rsid w:val="00A31ABA"/>
    <w:rsid w:val="00A31BD1"/>
    <w:rsid w:val="00A32A92"/>
    <w:rsid w:val="00A32F0B"/>
    <w:rsid w:val="00A33B3B"/>
    <w:rsid w:val="00A33F69"/>
    <w:rsid w:val="00A3415E"/>
    <w:rsid w:val="00A34453"/>
    <w:rsid w:val="00A34999"/>
    <w:rsid w:val="00A34AC4"/>
    <w:rsid w:val="00A34F46"/>
    <w:rsid w:val="00A3562C"/>
    <w:rsid w:val="00A37685"/>
    <w:rsid w:val="00A402B7"/>
    <w:rsid w:val="00A41E0C"/>
    <w:rsid w:val="00A42264"/>
    <w:rsid w:val="00A4271D"/>
    <w:rsid w:val="00A43266"/>
    <w:rsid w:val="00A43F67"/>
    <w:rsid w:val="00A444B0"/>
    <w:rsid w:val="00A44576"/>
    <w:rsid w:val="00A449AE"/>
    <w:rsid w:val="00A45390"/>
    <w:rsid w:val="00A47293"/>
    <w:rsid w:val="00A50115"/>
    <w:rsid w:val="00A5015E"/>
    <w:rsid w:val="00A5139F"/>
    <w:rsid w:val="00A514B4"/>
    <w:rsid w:val="00A53724"/>
    <w:rsid w:val="00A54DA7"/>
    <w:rsid w:val="00A552E5"/>
    <w:rsid w:val="00A560F0"/>
    <w:rsid w:val="00A563D6"/>
    <w:rsid w:val="00A56D65"/>
    <w:rsid w:val="00A56D8B"/>
    <w:rsid w:val="00A579FD"/>
    <w:rsid w:val="00A57A08"/>
    <w:rsid w:val="00A6283C"/>
    <w:rsid w:val="00A62CA6"/>
    <w:rsid w:val="00A640C7"/>
    <w:rsid w:val="00A644C1"/>
    <w:rsid w:val="00A65146"/>
    <w:rsid w:val="00A66691"/>
    <w:rsid w:val="00A70AEA"/>
    <w:rsid w:val="00A7152A"/>
    <w:rsid w:val="00A71D48"/>
    <w:rsid w:val="00A72A47"/>
    <w:rsid w:val="00A72DEE"/>
    <w:rsid w:val="00A733AE"/>
    <w:rsid w:val="00A74903"/>
    <w:rsid w:val="00A75007"/>
    <w:rsid w:val="00A7714B"/>
    <w:rsid w:val="00A77218"/>
    <w:rsid w:val="00A77630"/>
    <w:rsid w:val="00A82346"/>
    <w:rsid w:val="00A82C9D"/>
    <w:rsid w:val="00A836FC"/>
    <w:rsid w:val="00A839C0"/>
    <w:rsid w:val="00A843C9"/>
    <w:rsid w:val="00A84CBC"/>
    <w:rsid w:val="00A84FFA"/>
    <w:rsid w:val="00A851A8"/>
    <w:rsid w:val="00A87695"/>
    <w:rsid w:val="00A9068A"/>
    <w:rsid w:val="00A90C64"/>
    <w:rsid w:val="00A918B7"/>
    <w:rsid w:val="00A929C0"/>
    <w:rsid w:val="00A934FE"/>
    <w:rsid w:val="00A93A11"/>
    <w:rsid w:val="00A93B99"/>
    <w:rsid w:val="00A949B6"/>
    <w:rsid w:val="00A954D1"/>
    <w:rsid w:val="00A959AD"/>
    <w:rsid w:val="00A95C2C"/>
    <w:rsid w:val="00A95E8D"/>
    <w:rsid w:val="00A9671C"/>
    <w:rsid w:val="00A96B5F"/>
    <w:rsid w:val="00AA06BD"/>
    <w:rsid w:val="00AA1553"/>
    <w:rsid w:val="00AA1CA0"/>
    <w:rsid w:val="00AA3382"/>
    <w:rsid w:val="00AA3BAB"/>
    <w:rsid w:val="00AA427E"/>
    <w:rsid w:val="00AA494E"/>
    <w:rsid w:val="00AA53A5"/>
    <w:rsid w:val="00AA583B"/>
    <w:rsid w:val="00AA6F5F"/>
    <w:rsid w:val="00AA7C14"/>
    <w:rsid w:val="00AB0DEF"/>
    <w:rsid w:val="00AB0E37"/>
    <w:rsid w:val="00AB15B1"/>
    <w:rsid w:val="00AB2907"/>
    <w:rsid w:val="00AB2DBC"/>
    <w:rsid w:val="00AB36CE"/>
    <w:rsid w:val="00AB46C2"/>
    <w:rsid w:val="00AB50C2"/>
    <w:rsid w:val="00AB524B"/>
    <w:rsid w:val="00AB57DC"/>
    <w:rsid w:val="00AB5E00"/>
    <w:rsid w:val="00AB64F2"/>
    <w:rsid w:val="00AB66F6"/>
    <w:rsid w:val="00AB6DB1"/>
    <w:rsid w:val="00AB7043"/>
    <w:rsid w:val="00AB7FBE"/>
    <w:rsid w:val="00AC0460"/>
    <w:rsid w:val="00AC0480"/>
    <w:rsid w:val="00AC0C9B"/>
    <w:rsid w:val="00AC20D8"/>
    <w:rsid w:val="00AC247E"/>
    <w:rsid w:val="00AC39C3"/>
    <w:rsid w:val="00AD0184"/>
    <w:rsid w:val="00AD0410"/>
    <w:rsid w:val="00AD044C"/>
    <w:rsid w:val="00AD2EFA"/>
    <w:rsid w:val="00AD3F42"/>
    <w:rsid w:val="00AD409B"/>
    <w:rsid w:val="00AD4AF6"/>
    <w:rsid w:val="00AD4BAD"/>
    <w:rsid w:val="00AD4CC5"/>
    <w:rsid w:val="00AD4DE2"/>
    <w:rsid w:val="00AD6474"/>
    <w:rsid w:val="00AD64E7"/>
    <w:rsid w:val="00AD7CAC"/>
    <w:rsid w:val="00AE03A4"/>
    <w:rsid w:val="00AE3B82"/>
    <w:rsid w:val="00AE420A"/>
    <w:rsid w:val="00AE5EBC"/>
    <w:rsid w:val="00AE792C"/>
    <w:rsid w:val="00AF1310"/>
    <w:rsid w:val="00AF18C2"/>
    <w:rsid w:val="00AF2974"/>
    <w:rsid w:val="00AF2A9E"/>
    <w:rsid w:val="00AF3D83"/>
    <w:rsid w:val="00AF57E3"/>
    <w:rsid w:val="00AF647C"/>
    <w:rsid w:val="00AF7161"/>
    <w:rsid w:val="00AF7772"/>
    <w:rsid w:val="00AF7AC2"/>
    <w:rsid w:val="00B01228"/>
    <w:rsid w:val="00B014E4"/>
    <w:rsid w:val="00B01689"/>
    <w:rsid w:val="00B025AB"/>
    <w:rsid w:val="00B0420E"/>
    <w:rsid w:val="00B0449D"/>
    <w:rsid w:val="00B04853"/>
    <w:rsid w:val="00B050FF"/>
    <w:rsid w:val="00B056FC"/>
    <w:rsid w:val="00B05962"/>
    <w:rsid w:val="00B061C4"/>
    <w:rsid w:val="00B068EB"/>
    <w:rsid w:val="00B06A14"/>
    <w:rsid w:val="00B073DD"/>
    <w:rsid w:val="00B1026D"/>
    <w:rsid w:val="00B1028C"/>
    <w:rsid w:val="00B1035C"/>
    <w:rsid w:val="00B1097F"/>
    <w:rsid w:val="00B1225A"/>
    <w:rsid w:val="00B13509"/>
    <w:rsid w:val="00B14AA4"/>
    <w:rsid w:val="00B15449"/>
    <w:rsid w:val="00B154AD"/>
    <w:rsid w:val="00B1650F"/>
    <w:rsid w:val="00B168A1"/>
    <w:rsid w:val="00B171E4"/>
    <w:rsid w:val="00B17242"/>
    <w:rsid w:val="00B17CD6"/>
    <w:rsid w:val="00B227BD"/>
    <w:rsid w:val="00B22A44"/>
    <w:rsid w:val="00B22C18"/>
    <w:rsid w:val="00B22F5B"/>
    <w:rsid w:val="00B23BCB"/>
    <w:rsid w:val="00B2557B"/>
    <w:rsid w:val="00B268BB"/>
    <w:rsid w:val="00B26AC0"/>
    <w:rsid w:val="00B27303"/>
    <w:rsid w:val="00B2791E"/>
    <w:rsid w:val="00B27A55"/>
    <w:rsid w:val="00B27DD8"/>
    <w:rsid w:val="00B3111F"/>
    <w:rsid w:val="00B31C98"/>
    <w:rsid w:val="00B348EF"/>
    <w:rsid w:val="00B3518F"/>
    <w:rsid w:val="00B3615E"/>
    <w:rsid w:val="00B373B9"/>
    <w:rsid w:val="00B37F31"/>
    <w:rsid w:val="00B40200"/>
    <w:rsid w:val="00B41684"/>
    <w:rsid w:val="00B41982"/>
    <w:rsid w:val="00B43C6D"/>
    <w:rsid w:val="00B43D35"/>
    <w:rsid w:val="00B44380"/>
    <w:rsid w:val="00B44C73"/>
    <w:rsid w:val="00B45722"/>
    <w:rsid w:val="00B45F14"/>
    <w:rsid w:val="00B46AF6"/>
    <w:rsid w:val="00B46BD9"/>
    <w:rsid w:val="00B4721B"/>
    <w:rsid w:val="00B476A4"/>
    <w:rsid w:val="00B47FD1"/>
    <w:rsid w:val="00B50105"/>
    <w:rsid w:val="00B516BB"/>
    <w:rsid w:val="00B52309"/>
    <w:rsid w:val="00B52EAE"/>
    <w:rsid w:val="00B5384A"/>
    <w:rsid w:val="00B53D13"/>
    <w:rsid w:val="00B54239"/>
    <w:rsid w:val="00B5444A"/>
    <w:rsid w:val="00B54D5B"/>
    <w:rsid w:val="00B6384E"/>
    <w:rsid w:val="00B64260"/>
    <w:rsid w:val="00B64B76"/>
    <w:rsid w:val="00B67FC3"/>
    <w:rsid w:val="00B735BA"/>
    <w:rsid w:val="00B735ED"/>
    <w:rsid w:val="00B778D3"/>
    <w:rsid w:val="00B7796E"/>
    <w:rsid w:val="00B8007A"/>
    <w:rsid w:val="00B801C9"/>
    <w:rsid w:val="00B804DA"/>
    <w:rsid w:val="00B8134A"/>
    <w:rsid w:val="00B814E6"/>
    <w:rsid w:val="00B82184"/>
    <w:rsid w:val="00B82E6E"/>
    <w:rsid w:val="00B843B3"/>
    <w:rsid w:val="00B84F50"/>
    <w:rsid w:val="00B85AEE"/>
    <w:rsid w:val="00B86973"/>
    <w:rsid w:val="00B878D2"/>
    <w:rsid w:val="00B905BE"/>
    <w:rsid w:val="00B915C6"/>
    <w:rsid w:val="00B9252A"/>
    <w:rsid w:val="00B92BDF"/>
    <w:rsid w:val="00B93013"/>
    <w:rsid w:val="00B938A0"/>
    <w:rsid w:val="00B93C99"/>
    <w:rsid w:val="00B943D8"/>
    <w:rsid w:val="00B948B1"/>
    <w:rsid w:val="00B9621D"/>
    <w:rsid w:val="00B962A0"/>
    <w:rsid w:val="00B963EC"/>
    <w:rsid w:val="00B96FF3"/>
    <w:rsid w:val="00B971C0"/>
    <w:rsid w:val="00B97495"/>
    <w:rsid w:val="00B976EC"/>
    <w:rsid w:val="00B97AAA"/>
    <w:rsid w:val="00BA1A0D"/>
    <w:rsid w:val="00BA31EC"/>
    <w:rsid w:val="00BA32E3"/>
    <w:rsid w:val="00BA3B9D"/>
    <w:rsid w:val="00BA4E42"/>
    <w:rsid w:val="00BA567D"/>
    <w:rsid w:val="00BA5938"/>
    <w:rsid w:val="00BA7487"/>
    <w:rsid w:val="00BA792F"/>
    <w:rsid w:val="00BA7DCF"/>
    <w:rsid w:val="00BB0DE7"/>
    <w:rsid w:val="00BB1C2D"/>
    <w:rsid w:val="00BB2757"/>
    <w:rsid w:val="00BB33C4"/>
    <w:rsid w:val="00BB4A4B"/>
    <w:rsid w:val="00BB6F79"/>
    <w:rsid w:val="00BB70B9"/>
    <w:rsid w:val="00BB759C"/>
    <w:rsid w:val="00BC1656"/>
    <w:rsid w:val="00BC2CD0"/>
    <w:rsid w:val="00BC3555"/>
    <w:rsid w:val="00BC3D24"/>
    <w:rsid w:val="00BC4920"/>
    <w:rsid w:val="00BC6679"/>
    <w:rsid w:val="00BC66F7"/>
    <w:rsid w:val="00BC70CB"/>
    <w:rsid w:val="00BC7678"/>
    <w:rsid w:val="00BC7853"/>
    <w:rsid w:val="00BC7EDD"/>
    <w:rsid w:val="00BD06A1"/>
    <w:rsid w:val="00BD0B77"/>
    <w:rsid w:val="00BD0CDA"/>
    <w:rsid w:val="00BD0D42"/>
    <w:rsid w:val="00BD0F01"/>
    <w:rsid w:val="00BD1F33"/>
    <w:rsid w:val="00BD1FA6"/>
    <w:rsid w:val="00BD2A38"/>
    <w:rsid w:val="00BD2A54"/>
    <w:rsid w:val="00BD306E"/>
    <w:rsid w:val="00BD425A"/>
    <w:rsid w:val="00BD4397"/>
    <w:rsid w:val="00BD527B"/>
    <w:rsid w:val="00BD55F0"/>
    <w:rsid w:val="00BD58FF"/>
    <w:rsid w:val="00BD64A6"/>
    <w:rsid w:val="00BD666E"/>
    <w:rsid w:val="00BD7430"/>
    <w:rsid w:val="00BD751B"/>
    <w:rsid w:val="00BE0FEB"/>
    <w:rsid w:val="00BE1C84"/>
    <w:rsid w:val="00BE1CB9"/>
    <w:rsid w:val="00BE2546"/>
    <w:rsid w:val="00BE2BE8"/>
    <w:rsid w:val="00BE313C"/>
    <w:rsid w:val="00BE4A60"/>
    <w:rsid w:val="00BE4CF0"/>
    <w:rsid w:val="00BE5894"/>
    <w:rsid w:val="00BE58E5"/>
    <w:rsid w:val="00BE6A65"/>
    <w:rsid w:val="00BE7672"/>
    <w:rsid w:val="00BE79A6"/>
    <w:rsid w:val="00BF0123"/>
    <w:rsid w:val="00BF0BDA"/>
    <w:rsid w:val="00BF0F76"/>
    <w:rsid w:val="00BF18B2"/>
    <w:rsid w:val="00BF2AD3"/>
    <w:rsid w:val="00BF367C"/>
    <w:rsid w:val="00BF40E5"/>
    <w:rsid w:val="00BF4211"/>
    <w:rsid w:val="00BF4421"/>
    <w:rsid w:val="00BF456E"/>
    <w:rsid w:val="00BF4E82"/>
    <w:rsid w:val="00BF54A8"/>
    <w:rsid w:val="00BF6413"/>
    <w:rsid w:val="00C00571"/>
    <w:rsid w:val="00C008AD"/>
    <w:rsid w:val="00C03A07"/>
    <w:rsid w:val="00C03A64"/>
    <w:rsid w:val="00C04F0D"/>
    <w:rsid w:val="00C0531E"/>
    <w:rsid w:val="00C053B4"/>
    <w:rsid w:val="00C0614B"/>
    <w:rsid w:val="00C064DE"/>
    <w:rsid w:val="00C076B1"/>
    <w:rsid w:val="00C07D51"/>
    <w:rsid w:val="00C12146"/>
    <w:rsid w:val="00C1276E"/>
    <w:rsid w:val="00C12B25"/>
    <w:rsid w:val="00C12B51"/>
    <w:rsid w:val="00C13105"/>
    <w:rsid w:val="00C13314"/>
    <w:rsid w:val="00C13A04"/>
    <w:rsid w:val="00C13F09"/>
    <w:rsid w:val="00C164F2"/>
    <w:rsid w:val="00C16D2D"/>
    <w:rsid w:val="00C173E0"/>
    <w:rsid w:val="00C17935"/>
    <w:rsid w:val="00C21B93"/>
    <w:rsid w:val="00C24650"/>
    <w:rsid w:val="00C261EE"/>
    <w:rsid w:val="00C276E9"/>
    <w:rsid w:val="00C27992"/>
    <w:rsid w:val="00C301DF"/>
    <w:rsid w:val="00C30CAF"/>
    <w:rsid w:val="00C3101C"/>
    <w:rsid w:val="00C316E9"/>
    <w:rsid w:val="00C31A06"/>
    <w:rsid w:val="00C32DF5"/>
    <w:rsid w:val="00C33079"/>
    <w:rsid w:val="00C34103"/>
    <w:rsid w:val="00C34272"/>
    <w:rsid w:val="00C347BA"/>
    <w:rsid w:val="00C34E16"/>
    <w:rsid w:val="00C35475"/>
    <w:rsid w:val="00C3564A"/>
    <w:rsid w:val="00C36E7F"/>
    <w:rsid w:val="00C375C6"/>
    <w:rsid w:val="00C377E7"/>
    <w:rsid w:val="00C37B4F"/>
    <w:rsid w:val="00C4054A"/>
    <w:rsid w:val="00C40630"/>
    <w:rsid w:val="00C40A67"/>
    <w:rsid w:val="00C42DC8"/>
    <w:rsid w:val="00C43124"/>
    <w:rsid w:val="00C44001"/>
    <w:rsid w:val="00C443BB"/>
    <w:rsid w:val="00C44E98"/>
    <w:rsid w:val="00C47496"/>
    <w:rsid w:val="00C47C47"/>
    <w:rsid w:val="00C507A2"/>
    <w:rsid w:val="00C50C9F"/>
    <w:rsid w:val="00C51B16"/>
    <w:rsid w:val="00C536FA"/>
    <w:rsid w:val="00C55F66"/>
    <w:rsid w:val="00C56412"/>
    <w:rsid w:val="00C56DE4"/>
    <w:rsid w:val="00C60A64"/>
    <w:rsid w:val="00C60A6E"/>
    <w:rsid w:val="00C60FC6"/>
    <w:rsid w:val="00C61C52"/>
    <w:rsid w:val="00C6267E"/>
    <w:rsid w:val="00C62DED"/>
    <w:rsid w:val="00C63707"/>
    <w:rsid w:val="00C64167"/>
    <w:rsid w:val="00C653B3"/>
    <w:rsid w:val="00C6585C"/>
    <w:rsid w:val="00C65A7C"/>
    <w:rsid w:val="00C65D12"/>
    <w:rsid w:val="00C663CC"/>
    <w:rsid w:val="00C71277"/>
    <w:rsid w:val="00C71582"/>
    <w:rsid w:val="00C719BF"/>
    <w:rsid w:val="00C73EEA"/>
    <w:rsid w:val="00C73EEB"/>
    <w:rsid w:val="00C74173"/>
    <w:rsid w:val="00C74737"/>
    <w:rsid w:val="00C74C23"/>
    <w:rsid w:val="00C7549E"/>
    <w:rsid w:val="00C75DE3"/>
    <w:rsid w:val="00C764C2"/>
    <w:rsid w:val="00C76BAE"/>
    <w:rsid w:val="00C76F7B"/>
    <w:rsid w:val="00C77AEB"/>
    <w:rsid w:val="00C77B8F"/>
    <w:rsid w:val="00C77D10"/>
    <w:rsid w:val="00C80DB6"/>
    <w:rsid w:val="00C80DFF"/>
    <w:rsid w:val="00C81C50"/>
    <w:rsid w:val="00C81F55"/>
    <w:rsid w:val="00C828F1"/>
    <w:rsid w:val="00C82F1C"/>
    <w:rsid w:val="00C83A13"/>
    <w:rsid w:val="00C83F2D"/>
    <w:rsid w:val="00C85A0E"/>
    <w:rsid w:val="00C85F5D"/>
    <w:rsid w:val="00C861DA"/>
    <w:rsid w:val="00C875BA"/>
    <w:rsid w:val="00C87A3D"/>
    <w:rsid w:val="00C905CB"/>
    <w:rsid w:val="00C9068C"/>
    <w:rsid w:val="00C90850"/>
    <w:rsid w:val="00C90F90"/>
    <w:rsid w:val="00C914BF"/>
    <w:rsid w:val="00C927F3"/>
    <w:rsid w:val="00C92967"/>
    <w:rsid w:val="00C92D56"/>
    <w:rsid w:val="00C93240"/>
    <w:rsid w:val="00C93330"/>
    <w:rsid w:val="00C94190"/>
    <w:rsid w:val="00C947CC"/>
    <w:rsid w:val="00C960AF"/>
    <w:rsid w:val="00C96519"/>
    <w:rsid w:val="00C9676E"/>
    <w:rsid w:val="00C96ABB"/>
    <w:rsid w:val="00C96F6D"/>
    <w:rsid w:val="00C9776E"/>
    <w:rsid w:val="00CA0EB8"/>
    <w:rsid w:val="00CA197B"/>
    <w:rsid w:val="00CA332F"/>
    <w:rsid w:val="00CA36C6"/>
    <w:rsid w:val="00CA38C8"/>
    <w:rsid w:val="00CA3D0C"/>
    <w:rsid w:val="00CA46A9"/>
    <w:rsid w:val="00CA497D"/>
    <w:rsid w:val="00CA5416"/>
    <w:rsid w:val="00CA5F20"/>
    <w:rsid w:val="00CA60BD"/>
    <w:rsid w:val="00CA654B"/>
    <w:rsid w:val="00CA65D1"/>
    <w:rsid w:val="00CA7EC8"/>
    <w:rsid w:val="00CB06FA"/>
    <w:rsid w:val="00CB30D0"/>
    <w:rsid w:val="00CB4248"/>
    <w:rsid w:val="00CB4597"/>
    <w:rsid w:val="00CB4DBC"/>
    <w:rsid w:val="00CB58D6"/>
    <w:rsid w:val="00CB5EE9"/>
    <w:rsid w:val="00CB67B1"/>
    <w:rsid w:val="00CB6C4E"/>
    <w:rsid w:val="00CB796A"/>
    <w:rsid w:val="00CC0046"/>
    <w:rsid w:val="00CC123C"/>
    <w:rsid w:val="00CC167D"/>
    <w:rsid w:val="00CC1853"/>
    <w:rsid w:val="00CC1871"/>
    <w:rsid w:val="00CC40E8"/>
    <w:rsid w:val="00CC4763"/>
    <w:rsid w:val="00CC4FBD"/>
    <w:rsid w:val="00CC514A"/>
    <w:rsid w:val="00CC52FE"/>
    <w:rsid w:val="00CC57D3"/>
    <w:rsid w:val="00CC5E0A"/>
    <w:rsid w:val="00CC61DC"/>
    <w:rsid w:val="00CC6E62"/>
    <w:rsid w:val="00CC7DA0"/>
    <w:rsid w:val="00CD00BF"/>
    <w:rsid w:val="00CD04AE"/>
    <w:rsid w:val="00CD13FD"/>
    <w:rsid w:val="00CD3C0C"/>
    <w:rsid w:val="00CD43BD"/>
    <w:rsid w:val="00CD4BE7"/>
    <w:rsid w:val="00CD4C7B"/>
    <w:rsid w:val="00CD530B"/>
    <w:rsid w:val="00CD571C"/>
    <w:rsid w:val="00CD5C8A"/>
    <w:rsid w:val="00CD5E54"/>
    <w:rsid w:val="00CD604E"/>
    <w:rsid w:val="00CD6CB1"/>
    <w:rsid w:val="00CD6E91"/>
    <w:rsid w:val="00CD7888"/>
    <w:rsid w:val="00CD7EBF"/>
    <w:rsid w:val="00CE02D4"/>
    <w:rsid w:val="00CE0924"/>
    <w:rsid w:val="00CE09BC"/>
    <w:rsid w:val="00CE106E"/>
    <w:rsid w:val="00CE10ED"/>
    <w:rsid w:val="00CE159E"/>
    <w:rsid w:val="00CE16A2"/>
    <w:rsid w:val="00CE181F"/>
    <w:rsid w:val="00CE1EDC"/>
    <w:rsid w:val="00CE27A4"/>
    <w:rsid w:val="00CE2818"/>
    <w:rsid w:val="00CE2895"/>
    <w:rsid w:val="00CE39DD"/>
    <w:rsid w:val="00CE3C1A"/>
    <w:rsid w:val="00CE49B2"/>
    <w:rsid w:val="00CE5AA2"/>
    <w:rsid w:val="00CE6979"/>
    <w:rsid w:val="00CE6B38"/>
    <w:rsid w:val="00CE6CA2"/>
    <w:rsid w:val="00CF04A8"/>
    <w:rsid w:val="00CF07FE"/>
    <w:rsid w:val="00CF14F1"/>
    <w:rsid w:val="00CF18BD"/>
    <w:rsid w:val="00CF1917"/>
    <w:rsid w:val="00CF1E1E"/>
    <w:rsid w:val="00CF239C"/>
    <w:rsid w:val="00CF3558"/>
    <w:rsid w:val="00CF3C7F"/>
    <w:rsid w:val="00CF3EFD"/>
    <w:rsid w:val="00CF4CB6"/>
    <w:rsid w:val="00CF4F3E"/>
    <w:rsid w:val="00CF518E"/>
    <w:rsid w:val="00CF55C4"/>
    <w:rsid w:val="00CF6607"/>
    <w:rsid w:val="00CF76D2"/>
    <w:rsid w:val="00CF7E26"/>
    <w:rsid w:val="00D00167"/>
    <w:rsid w:val="00D00EF8"/>
    <w:rsid w:val="00D01157"/>
    <w:rsid w:val="00D01274"/>
    <w:rsid w:val="00D033D0"/>
    <w:rsid w:val="00D039D4"/>
    <w:rsid w:val="00D03ED4"/>
    <w:rsid w:val="00D07386"/>
    <w:rsid w:val="00D0770C"/>
    <w:rsid w:val="00D07C42"/>
    <w:rsid w:val="00D07CB3"/>
    <w:rsid w:val="00D07E85"/>
    <w:rsid w:val="00D10724"/>
    <w:rsid w:val="00D11650"/>
    <w:rsid w:val="00D12009"/>
    <w:rsid w:val="00D1211B"/>
    <w:rsid w:val="00D12B98"/>
    <w:rsid w:val="00D144BD"/>
    <w:rsid w:val="00D168E2"/>
    <w:rsid w:val="00D16960"/>
    <w:rsid w:val="00D16F66"/>
    <w:rsid w:val="00D17500"/>
    <w:rsid w:val="00D214FD"/>
    <w:rsid w:val="00D217E5"/>
    <w:rsid w:val="00D22870"/>
    <w:rsid w:val="00D2350C"/>
    <w:rsid w:val="00D25F3D"/>
    <w:rsid w:val="00D2759B"/>
    <w:rsid w:val="00D27CB9"/>
    <w:rsid w:val="00D27DBF"/>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72D5"/>
    <w:rsid w:val="00D37653"/>
    <w:rsid w:val="00D3765C"/>
    <w:rsid w:val="00D3792D"/>
    <w:rsid w:val="00D40334"/>
    <w:rsid w:val="00D423FB"/>
    <w:rsid w:val="00D42A93"/>
    <w:rsid w:val="00D42B24"/>
    <w:rsid w:val="00D43EE3"/>
    <w:rsid w:val="00D44700"/>
    <w:rsid w:val="00D45072"/>
    <w:rsid w:val="00D4521F"/>
    <w:rsid w:val="00D465DC"/>
    <w:rsid w:val="00D46847"/>
    <w:rsid w:val="00D46A95"/>
    <w:rsid w:val="00D46BF3"/>
    <w:rsid w:val="00D46C5B"/>
    <w:rsid w:val="00D46F0E"/>
    <w:rsid w:val="00D47BBA"/>
    <w:rsid w:val="00D5004B"/>
    <w:rsid w:val="00D505E6"/>
    <w:rsid w:val="00D5096F"/>
    <w:rsid w:val="00D518C5"/>
    <w:rsid w:val="00D518D7"/>
    <w:rsid w:val="00D51B8F"/>
    <w:rsid w:val="00D521F3"/>
    <w:rsid w:val="00D53525"/>
    <w:rsid w:val="00D53B84"/>
    <w:rsid w:val="00D544F2"/>
    <w:rsid w:val="00D55E47"/>
    <w:rsid w:val="00D5607D"/>
    <w:rsid w:val="00D57D09"/>
    <w:rsid w:val="00D60068"/>
    <w:rsid w:val="00D61C6D"/>
    <w:rsid w:val="00D61E98"/>
    <w:rsid w:val="00D62E19"/>
    <w:rsid w:val="00D64587"/>
    <w:rsid w:val="00D645BB"/>
    <w:rsid w:val="00D64B65"/>
    <w:rsid w:val="00D653EC"/>
    <w:rsid w:val="00D65ACA"/>
    <w:rsid w:val="00D6664C"/>
    <w:rsid w:val="00D67CB2"/>
    <w:rsid w:val="00D67CD1"/>
    <w:rsid w:val="00D700C2"/>
    <w:rsid w:val="00D70266"/>
    <w:rsid w:val="00D70C17"/>
    <w:rsid w:val="00D71217"/>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DC4"/>
    <w:rsid w:val="00D82EE6"/>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AA6"/>
    <w:rsid w:val="00D9509F"/>
    <w:rsid w:val="00D96097"/>
    <w:rsid w:val="00D96B96"/>
    <w:rsid w:val="00D96D11"/>
    <w:rsid w:val="00D96FBF"/>
    <w:rsid w:val="00D97ED9"/>
    <w:rsid w:val="00DA0D9E"/>
    <w:rsid w:val="00DA19F8"/>
    <w:rsid w:val="00DA2DBC"/>
    <w:rsid w:val="00DA5D90"/>
    <w:rsid w:val="00DA6A26"/>
    <w:rsid w:val="00DA731A"/>
    <w:rsid w:val="00DA7A03"/>
    <w:rsid w:val="00DA7F5D"/>
    <w:rsid w:val="00DB041B"/>
    <w:rsid w:val="00DB0DB8"/>
    <w:rsid w:val="00DB1818"/>
    <w:rsid w:val="00DB1AAF"/>
    <w:rsid w:val="00DB1F3D"/>
    <w:rsid w:val="00DB213D"/>
    <w:rsid w:val="00DB3450"/>
    <w:rsid w:val="00DB3861"/>
    <w:rsid w:val="00DB3CB8"/>
    <w:rsid w:val="00DB4621"/>
    <w:rsid w:val="00DB4647"/>
    <w:rsid w:val="00DB4C6D"/>
    <w:rsid w:val="00DB5BEA"/>
    <w:rsid w:val="00DB5C73"/>
    <w:rsid w:val="00DB5E3D"/>
    <w:rsid w:val="00DB60F2"/>
    <w:rsid w:val="00DB6162"/>
    <w:rsid w:val="00DB61E9"/>
    <w:rsid w:val="00DC0349"/>
    <w:rsid w:val="00DC0B7A"/>
    <w:rsid w:val="00DC23B2"/>
    <w:rsid w:val="00DC2636"/>
    <w:rsid w:val="00DC2CA6"/>
    <w:rsid w:val="00DC309B"/>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8F2"/>
    <w:rsid w:val="00DD1DEC"/>
    <w:rsid w:val="00DD2211"/>
    <w:rsid w:val="00DD2914"/>
    <w:rsid w:val="00DD2DF0"/>
    <w:rsid w:val="00DD307A"/>
    <w:rsid w:val="00DD3166"/>
    <w:rsid w:val="00DD3779"/>
    <w:rsid w:val="00DD574B"/>
    <w:rsid w:val="00DD6022"/>
    <w:rsid w:val="00DD6F4D"/>
    <w:rsid w:val="00DD7DD2"/>
    <w:rsid w:val="00DE0AB4"/>
    <w:rsid w:val="00DE1830"/>
    <w:rsid w:val="00DE1A7F"/>
    <w:rsid w:val="00DE34C2"/>
    <w:rsid w:val="00DE35AF"/>
    <w:rsid w:val="00DE3B42"/>
    <w:rsid w:val="00DE4D7A"/>
    <w:rsid w:val="00DE4E72"/>
    <w:rsid w:val="00DE5122"/>
    <w:rsid w:val="00DE53F3"/>
    <w:rsid w:val="00DE6D40"/>
    <w:rsid w:val="00DE71D8"/>
    <w:rsid w:val="00DF05B6"/>
    <w:rsid w:val="00DF2429"/>
    <w:rsid w:val="00DF2E49"/>
    <w:rsid w:val="00DF3300"/>
    <w:rsid w:val="00DF39F6"/>
    <w:rsid w:val="00DF4243"/>
    <w:rsid w:val="00DF4B1F"/>
    <w:rsid w:val="00DF5546"/>
    <w:rsid w:val="00DF7EFE"/>
    <w:rsid w:val="00E00AB6"/>
    <w:rsid w:val="00E00F1F"/>
    <w:rsid w:val="00E03C30"/>
    <w:rsid w:val="00E0431F"/>
    <w:rsid w:val="00E05637"/>
    <w:rsid w:val="00E0579B"/>
    <w:rsid w:val="00E05DA9"/>
    <w:rsid w:val="00E05E63"/>
    <w:rsid w:val="00E066A2"/>
    <w:rsid w:val="00E075DC"/>
    <w:rsid w:val="00E12630"/>
    <w:rsid w:val="00E165E1"/>
    <w:rsid w:val="00E16FDD"/>
    <w:rsid w:val="00E17A66"/>
    <w:rsid w:val="00E21C13"/>
    <w:rsid w:val="00E24FF8"/>
    <w:rsid w:val="00E255FF"/>
    <w:rsid w:val="00E2755D"/>
    <w:rsid w:val="00E27B75"/>
    <w:rsid w:val="00E3045C"/>
    <w:rsid w:val="00E3096F"/>
    <w:rsid w:val="00E31155"/>
    <w:rsid w:val="00E323A4"/>
    <w:rsid w:val="00E33359"/>
    <w:rsid w:val="00E341B3"/>
    <w:rsid w:val="00E40433"/>
    <w:rsid w:val="00E41C1C"/>
    <w:rsid w:val="00E4241E"/>
    <w:rsid w:val="00E44382"/>
    <w:rsid w:val="00E449B4"/>
    <w:rsid w:val="00E45C45"/>
    <w:rsid w:val="00E46F44"/>
    <w:rsid w:val="00E471CF"/>
    <w:rsid w:val="00E47B23"/>
    <w:rsid w:val="00E5003D"/>
    <w:rsid w:val="00E509BC"/>
    <w:rsid w:val="00E52443"/>
    <w:rsid w:val="00E52BF4"/>
    <w:rsid w:val="00E5420B"/>
    <w:rsid w:val="00E55AFE"/>
    <w:rsid w:val="00E566E0"/>
    <w:rsid w:val="00E56EDD"/>
    <w:rsid w:val="00E5733D"/>
    <w:rsid w:val="00E577BE"/>
    <w:rsid w:val="00E601DB"/>
    <w:rsid w:val="00E60BB9"/>
    <w:rsid w:val="00E61600"/>
    <w:rsid w:val="00E617D7"/>
    <w:rsid w:val="00E618B1"/>
    <w:rsid w:val="00E61EBB"/>
    <w:rsid w:val="00E62835"/>
    <w:rsid w:val="00E62D49"/>
    <w:rsid w:val="00E63391"/>
    <w:rsid w:val="00E63AA5"/>
    <w:rsid w:val="00E65432"/>
    <w:rsid w:val="00E662FC"/>
    <w:rsid w:val="00E66D29"/>
    <w:rsid w:val="00E66DF1"/>
    <w:rsid w:val="00E66E40"/>
    <w:rsid w:val="00E70307"/>
    <w:rsid w:val="00E70D7B"/>
    <w:rsid w:val="00E733FF"/>
    <w:rsid w:val="00E73D7E"/>
    <w:rsid w:val="00E73FED"/>
    <w:rsid w:val="00E760C6"/>
    <w:rsid w:val="00E76DFA"/>
    <w:rsid w:val="00E775F9"/>
    <w:rsid w:val="00E77645"/>
    <w:rsid w:val="00E80A44"/>
    <w:rsid w:val="00E81CC5"/>
    <w:rsid w:val="00E83697"/>
    <w:rsid w:val="00E84D7D"/>
    <w:rsid w:val="00E85A89"/>
    <w:rsid w:val="00E864AA"/>
    <w:rsid w:val="00E86998"/>
    <w:rsid w:val="00E87CFC"/>
    <w:rsid w:val="00E903E6"/>
    <w:rsid w:val="00E9152B"/>
    <w:rsid w:val="00E919FD"/>
    <w:rsid w:val="00E925B6"/>
    <w:rsid w:val="00E9327E"/>
    <w:rsid w:val="00E93519"/>
    <w:rsid w:val="00E94D04"/>
    <w:rsid w:val="00E95756"/>
    <w:rsid w:val="00E9619C"/>
    <w:rsid w:val="00E961CB"/>
    <w:rsid w:val="00E96290"/>
    <w:rsid w:val="00E968C1"/>
    <w:rsid w:val="00E97017"/>
    <w:rsid w:val="00E9779F"/>
    <w:rsid w:val="00E97CEF"/>
    <w:rsid w:val="00EA01B9"/>
    <w:rsid w:val="00EA0DAA"/>
    <w:rsid w:val="00EA14A1"/>
    <w:rsid w:val="00EA1696"/>
    <w:rsid w:val="00EA1877"/>
    <w:rsid w:val="00EA223F"/>
    <w:rsid w:val="00EA24BB"/>
    <w:rsid w:val="00EA274E"/>
    <w:rsid w:val="00EA306C"/>
    <w:rsid w:val="00EA47F6"/>
    <w:rsid w:val="00EA53B2"/>
    <w:rsid w:val="00EA546E"/>
    <w:rsid w:val="00EA7411"/>
    <w:rsid w:val="00EB0011"/>
    <w:rsid w:val="00EB1AB9"/>
    <w:rsid w:val="00EB1DCA"/>
    <w:rsid w:val="00EB256B"/>
    <w:rsid w:val="00EB3070"/>
    <w:rsid w:val="00EB36A5"/>
    <w:rsid w:val="00EB52C0"/>
    <w:rsid w:val="00EB5BED"/>
    <w:rsid w:val="00EB685E"/>
    <w:rsid w:val="00EC0332"/>
    <w:rsid w:val="00EC20E3"/>
    <w:rsid w:val="00EC2939"/>
    <w:rsid w:val="00EC2C55"/>
    <w:rsid w:val="00EC3069"/>
    <w:rsid w:val="00EC348B"/>
    <w:rsid w:val="00EC421D"/>
    <w:rsid w:val="00EC4A25"/>
    <w:rsid w:val="00EC5084"/>
    <w:rsid w:val="00EC7851"/>
    <w:rsid w:val="00ED00D5"/>
    <w:rsid w:val="00ED1047"/>
    <w:rsid w:val="00ED1AFD"/>
    <w:rsid w:val="00ED21F4"/>
    <w:rsid w:val="00ED27A9"/>
    <w:rsid w:val="00ED2C73"/>
    <w:rsid w:val="00ED32D4"/>
    <w:rsid w:val="00ED4B1A"/>
    <w:rsid w:val="00ED4FBA"/>
    <w:rsid w:val="00ED607E"/>
    <w:rsid w:val="00ED726B"/>
    <w:rsid w:val="00ED75A9"/>
    <w:rsid w:val="00ED7F77"/>
    <w:rsid w:val="00EE0A54"/>
    <w:rsid w:val="00EE0BBE"/>
    <w:rsid w:val="00EE2B6F"/>
    <w:rsid w:val="00EE2F99"/>
    <w:rsid w:val="00EE3FDF"/>
    <w:rsid w:val="00EE40D6"/>
    <w:rsid w:val="00EE43D4"/>
    <w:rsid w:val="00EE5DDF"/>
    <w:rsid w:val="00EE797F"/>
    <w:rsid w:val="00EF0410"/>
    <w:rsid w:val="00EF386A"/>
    <w:rsid w:val="00EF42C9"/>
    <w:rsid w:val="00EF58EA"/>
    <w:rsid w:val="00EF5EAE"/>
    <w:rsid w:val="00EF691A"/>
    <w:rsid w:val="00EF69B1"/>
    <w:rsid w:val="00EF73CE"/>
    <w:rsid w:val="00EF74F7"/>
    <w:rsid w:val="00EF7545"/>
    <w:rsid w:val="00EF75F7"/>
    <w:rsid w:val="00EF7BB6"/>
    <w:rsid w:val="00F0059F"/>
    <w:rsid w:val="00F009D6"/>
    <w:rsid w:val="00F01889"/>
    <w:rsid w:val="00F025A2"/>
    <w:rsid w:val="00F02D47"/>
    <w:rsid w:val="00F02DD8"/>
    <w:rsid w:val="00F03FD4"/>
    <w:rsid w:val="00F040DC"/>
    <w:rsid w:val="00F04685"/>
    <w:rsid w:val="00F06034"/>
    <w:rsid w:val="00F06FAE"/>
    <w:rsid w:val="00F07388"/>
    <w:rsid w:val="00F07869"/>
    <w:rsid w:val="00F10052"/>
    <w:rsid w:val="00F1011A"/>
    <w:rsid w:val="00F12C4F"/>
    <w:rsid w:val="00F13C89"/>
    <w:rsid w:val="00F14CA7"/>
    <w:rsid w:val="00F14F97"/>
    <w:rsid w:val="00F15B22"/>
    <w:rsid w:val="00F160E0"/>
    <w:rsid w:val="00F1688B"/>
    <w:rsid w:val="00F16B07"/>
    <w:rsid w:val="00F2026E"/>
    <w:rsid w:val="00F20401"/>
    <w:rsid w:val="00F2209C"/>
    <w:rsid w:val="00F2210A"/>
    <w:rsid w:val="00F241D8"/>
    <w:rsid w:val="00F25DDA"/>
    <w:rsid w:val="00F26BB6"/>
    <w:rsid w:val="00F26BF7"/>
    <w:rsid w:val="00F273DD"/>
    <w:rsid w:val="00F30999"/>
    <w:rsid w:val="00F30B2A"/>
    <w:rsid w:val="00F31A67"/>
    <w:rsid w:val="00F31AF6"/>
    <w:rsid w:val="00F31FE4"/>
    <w:rsid w:val="00F34874"/>
    <w:rsid w:val="00F348AA"/>
    <w:rsid w:val="00F36100"/>
    <w:rsid w:val="00F36FC9"/>
    <w:rsid w:val="00F37019"/>
    <w:rsid w:val="00F373B2"/>
    <w:rsid w:val="00F37743"/>
    <w:rsid w:val="00F37E10"/>
    <w:rsid w:val="00F4097B"/>
    <w:rsid w:val="00F425EC"/>
    <w:rsid w:val="00F42BF4"/>
    <w:rsid w:val="00F43B82"/>
    <w:rsid w:val="00F4403C"/>
    <w:rsid w:val="00F44DE2"/>
    <w:rsid w:val="00F45300"/>
    <w:rsid w:val="00F45B06"/>
    <w:rsid w:val="00F46189"/>
    <w:rsid w:val="00F461D8"/>
    <w:rsid w:val="00F466E7"/>
    <w:rsid w:val="00F47B08"/>
    <w:rsid w:val="00F509F6"/>
    <w:rsid w:val="00F5198C"/>
    <w:rsid w:val="00F51BDC"/>
    <w:rsid w:val="00F51E28"/>
    <w:rsid w:val="00F51E62"/>
    <w:rsid w:val="00F51F21"/>
    <w:rsid w:val="00F541B3"/>
    <w:rsid w:val="00F54A3D"/>
    <w:rsid w:val="00F54CB0"/>
    <w:rsid w:val="00F55A56"/>
    <w:rsid w:val="00F55A8B"/>
    <w:rsid w:val="00F55D73"/>
    <w:rsid w:val="00F56832"/>
    <w:rsid w:val="00F57840"/>
    <w:rsid w:val="00F5792B"/>
    <w:rsid w:val="00F60258"/>
    <w:rsid w:val="00F613AE"/>
    <w:rsid w:val="00F62A06"/>
    <w:rsid w:val="00F63473"/>
    <w:rsid w:val="00F648B9"/>
    <w:rsid w:val="00F653B8"/>
    <w:rsid w:val="00F6554C"/>
    <w:rsid w:val="00F703A1"/>
    <w:rsid w:val="00F70BA9"/>
    <w:rsid w:val="00F71B89"/>
    <w:rsid w:val="00F71DDC"/>
    <w:rsid w:val="00F724CA"/>
    <w:rsid w:val="00F730EF"/>
    <w:rsid w:val="00F7353C"/>
    <w:rsid w:val="00F737A6"/>
    <w:rsid w:val="00F7470E"/>
    <w:rsid w:val="00F74716"/>
    <w:rsid w:val="00F75503"/>
    <w:rsid w:val="00F75ADA"/>
    <w:rsid w:val="00F75D79"/>
    <w:rsid w:val="00F75E1C"/>
    <w:rsid w:val="00F76663"/>
    <w:rsid w:val="00F767FB"/>
    <w:rsid w:val="00F76F8F"/>
    <w:rsid w:val="00F77602"/>
    <w:rsid w:val="00F77AD7"/>
    <w:rsid w:val="00F801F9"/>
    <w:rsid w:val="00F811DA"/>
    <w:rsid w:val="00F8157D"/>
    <w:rsid w:val="00F822E2"/>
    <w:rsid w:val="00F8304F"/>
    <w:rsid w:val="00F83218"/>
    <w:rsid w:val="00F8341D"/>
    <w:rsid w:val="00F839DF"/>
    <w:rsid w:val="00F86529"/>
    <w:rsid w:val="00F86F9A"/>
    <w:rsid w:val="00F9077B"/>
    <w:rsid w:val="00F907C0"/>
    <w:rsid w:val="00F917A9"/>
    <w:rsid w:val="00F92378"/>
    <w:rsid w:val="00F92843"/>
    <w:rsid w:val="00F932FE"/>
    <w:rsid w:val="00F93A15"/>
    <w:rsid w:val="00F93A79"/>
    <w:rsid w:val="00F9408D"/>
    <w:rsid w:val="00F941DF"/>
    <w:rsid w:val="00F94F4D"/>
    <w:rsid w:val="00F95754"/>
    <w:rsid w:val="00F959A5"/>
    <w:rsid w:val="00F964C1"/>
    <w:rsid w:val="00F96D5C"/>
    <w:rsid w:val="00F9787E"/>
    <w:rsid w:val="00F97C6E"/>
    <w:rsid w:val="00FA03D0"/>
    <w:rsid w:val="00FA04E7"/>
    <w:rsid w:val="00FA0893"/>
    <w:rsid w:val="00FA1266"/>
    <w:rsid w:val="00FA13F1"/>
    <w:rsid w:val="00FA15D6"/>
    <w:rsid w:val="00FA161E"/>
    <w:rsid w:val="00FA1783"/>
    <w:rsid w:val="00FA2537"/>
    <w:rsid w:val="00FA3E5F"/>
    <w:rsid w:val="00FA4574"/>
    <w:rsid w:val="00FA4B58"/>
    <w:rsid w:val="00FA5265"/>
    <w:rsid w:val="00FA65D3"/>
    <w:rsid w:val="00FA7285"/>
    <w:rsid w:val="00FA7D67"/>
    <w:rsid w:val="00FB075F"/>
    <w:rsid w:val="00FB0B69"/>
    <w:rsid w:val="00FB0DA7"/>
    <w:rsid w:val="00FB16E5"/>
    <w:rsid w:val="00FB241A"/>
    <w:rsid w:val="00FB25D8"/>
    <w:rsid w:val="00FB36FA"/>
    <w:rsid w:val="00FB3C71"/>
    <w:rsid w:val="00FB62DE"/>
    <w:rsid w:val="00FB717F"/>
    <w:rsid w:val="00FB724C"/>
    <w:rsid w:val="00FB7DAD"/>
    <w:rsid w:val="00FC0FC2"/>
    <w:rsid w:val="00FC1192"/>
    <w:rsid w:val="00FC11AB"/>
    <w:rsid w:val="00FC1EC5"/>
    <w:rsid w:val="00FC205C"/>
    <w:rsid w:val="00FC28B8"/>
    <w:rsid w:val="00FC3570"/>
    <w:rsid w:val="00FC3D10"/>
    <w:rsid w:val="00FC6034"/>
    <w:rsid w:val="00FC7453"/>
    <w:rsid w:val="00FD06F9"/>
    <w:rsid w:val="00FD0B57"/>
    <w:rsid w:val="00FD0BF4"/>
    <w:rsid w:val="00FD10F7"/>
    <w:rsid w:val="00FD28FD"/>
    <w:rsid w:val="00FD360B"/>
    <w:rsid w:val="00FD3859"/>
    <w:rsid w:val="00FD3AA4"/>
    <w:rsid w:val="00FD433E"/>
    <w:rsid w:val="00FD66DA"/>
    <w:rsid w:val="00FD6E32"/>
    <w:rsid w:val="00FD6F92"/>
    <w:rsid w:val="00FD722D"/>
    <w:rsid w:val="00FD78D6"/>
    <w:rsid w:val="00FD7C27"/>
    <w:rsid w:val="00FE0F19"/>
    <w:rsid w:val="00FE0F2D"/>
    <w:rsid w:val="00FE251B"/>
    <w:rsid w:val="00FE345F"/>
    <w:rsid w:val="00FE3DD3"/>
    <w:rsid w:val="00FE4E46"/>
    <w:rsid w:val="00FE5B2F"/>
    <w:rsid w:val="00FE5F63"/>
    <w:rsid w:val="00FF1289"/>
    <w:rsid w:val="00FF1D75"/>
    <w:rsid w:val="00FF2BEF"/>
    <w:rsid w:val="00FF2C4C"/>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947C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paragraph" w:customStyle="1" w:styleId="Normal4">
    <w:name w:val="Normal4"/>
    <w:rsid w:val="000C09D2"/>
    <w:pPr>
      <w:jc w:val="both"/>
    </w:pPr>
    <w:rPr>
      <w:rFonts w:ascii="Calibri" w:eastAsia="SimSun" w:hAnsi="Calibri" w:cs="Calibri"/>
      <w:kern w:val="2"/>
      <w:sz w:val="21"/>
      <w:szCs w:val="21"/>
      <w:lang w:val="en-US" w:eastAsia="zh-CN"/>
    </w:rPr>
  </w:style>
  <w:style w:type="paragraph" w:customStyle="1" w:styleId="ListParagraph3">
    <w:name w:val="List Paragraph3"/>
    <w:basedOn w:val="Normal"/>
    <w:rsid w:val="007B6CF8"/>
    <w:pPr>
      <w:spacing w:before="100" w:beforeAutospacing="1"/>
      <w:ind w:left="720"/>
      <w:contextualSpacing/>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2.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6F763CCC-6AA5-43CE-9AB1-755E2B1BB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0</TotalTime>
  <Pages>3</Pages>
  <Words>938</Words>
  <Characters>5178</Characters>
  <Application>Microsoft Office Word</Application>
  <DocSecurity>0</DocSecurity>
  <Lines>178</Lines>
  <Paragraphs>77</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6039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3</cp:revision>
  <dcterms:created xsi:type="dcterms:W3CDTF">2023-02-15T11:11:00Z</dcterms:created>
  <dcterms:modified xsi:type="dcterms:W3CDTF">2023-02-16T10:31:00Z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